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727C" w14:textId="77777777" w:rsidR="000E5B26" w:rsidRPr="006958E5" w:rsidRDefault="006E2369" w:rsidP="006E2369">
      <w:pPr>
        <w:rPr>
          <w:rFonts w:ascii="Times New Roman" w:hAnsi="Times New Roman" w:cs="Times New Roman"/>
          <w:sz w:val="20"/>
          <w:szCs w:val="20"/>
        </w:rPr>
      </w:pPr>
      <w:r w:rsidRPr="006958E5">
        <w:rPr>
          <w:rFonts w:ascii="Times New Roman" w:hAnsi="Times New Roman" w:cs="Times New Roman"/>
          <w:i/>
          <w:iCs/>
          <w:sz w:val="20"/>
          <w:szCs w:val="20"/>
        </w:rPr>
        <w:t>Type of the Paper (Research Article, Best Practice, Review Article, Special Opinion, Letters to the Editor, Editorial)</w:t>
      </w:r>
    </w:p>
    <w:p w14:paraId="7F7EB4C4" w14:textId="77777777" w:rsidR="006E2369" w:rsidRPr="006958E5" w:rsidRDefault="006E2369" w:rsidP="00715D7E">
      <w:pPr>
        <w:pStyle w:val="J-Title"/>
        <w:rPr>
          <w:rFonts w:cs="Times New Roman"/>
        </w:rPr>
      </w:pPr>
      <w:r w:rsidRPr="006958E5">
        <w:rPr>
          <w:rFonts w:cs="Times New Roman"/>
        </w:rPr>
        <w:t>Title</w:t>
      </w:r>
    </w:p>
    <w:p w14:paraId="3AE9CC79" w14:textId="77777777" w:rsidR="00792AFA" w:rsidRDefault="006E2369" w:rsidP="006E2369">
      <w:pPr>
        <w:rPr>
          <w:rFonts w:ascii="Times New Roman" w:hAnsi="Times New Roman" w:cs="Times New Roman"/>
          <w:b/>
          <w:bCs/>
          <w:sz w:val="20"/>
          <w:szCs w:val="20"/>
        </w:rPr>
      </w:pPr>
      <w:r w:rsidRPr="006958E5">
        <w:rPr>
          <w:rFonts w:ascii="Times New Roman" w:hAnsi="Times New Roman" w:cs="Times New Roman"/>
          <w:b/>
          <w:bCs/>
          <w:sz w:val="20"/>
          <w:szCs w:val="20"/>
        </w:rPr>
        <w:t xml:space="preserve">FirstName LastName </w:t>
      </w:r>
      <w:r w:rsidRPr="006958E5">
        <w:rPr>
          <w:rFonts w:ascii="Times New Roman" w:hAnsi="Times New Roman" w:cs="Times New Roman"/>
          <w:b/>
          <w:bCs/>
          <w:sz w:val="20"/>
          <w:szCs w:val="20"/>
          <w:vertAlign w:val="superscript"/>
        </w:rPr>
        <w:t>1</w:t>
      </w:r>
      <w:r w:rsidRPr="006958E5">
        <w:rPr>
          <w:rFonts w:ascii="Times New Roman" w:hAnsi="Times New Roman" w:cs="Times New Roman"/>
          <w:b/>
          <w:bCs/>
          <w:sz w:val="20"/>
          <w:szCs w:val="20"/>
        </w:rPr>
        <w:t xml:space="preserve">, FirstName LastName </w:t>
      </w:r>
      <w:r w:rsidRPr="006958E5">
        <w:rPr>
          <w:rFonts w:ascii="Times New Roman" w:hAnsi="Times New Roman" w:cs="Times New Roman"/>
          <w:b/>
          <w:bCs/>
          <w:sz w:val="20"/>
          <w:szCs w:val="20"/>
          <w:vertAlign w:val="superscript"/>
        </w:rPr>
        <w:t>2</w:t>
      </w:r>
      <w:r w:rsidRPr="006958E5">
        <w:rPr>
          <w:rFonts w:ascii="Times New Roman" w:hAnsi="Times New Roman" w:cs="Times New Roman"/>
          <w:b/>
          <w:bCs/>
          <w:sz w:val="20"/>
          <w:szCs w:val="20"/>
        </w:rPr>
        <w:t xml:space="preserve">, and </w:t>
      </w:r>
      <w:r w:rsidR="00792AFA" w:rsidRPr="006958E5">
        <w:rPr>
          <w:rFonts w:ascii="Times New Roman" w:hAnsi="Times New Roman" w:cs="Times New Roman"/>
          <w:b/>
          <w:bCs/>
          <w:sz w:val="20"/>
          <w:szCs w:val="20"/>
        </w:rPr>
        <w:t xml:space="preserve">FirstName LastName </w:t>
      </w:r>
      <w:proofErr w:type="gramStart"/>
      <w:r w:rsidR="00792AFA" w:rsidRPr="006958E5">
        <w:rPr>
          <w:rFonts w:ascii="Times New Roman" w:hAnsi="Times New Roman" w:cs="Times New Roman"/>
          <w:b/>
          <w:bCs/>
          <w:sz w:val="20"/>
          <w:szCs w:val="20"/>
          <w:vertAlign w:val="superscript"/>
        </w:rPr>
        <w:t>2,</w:t>
      </w:r>
      <w:r w:rsidR="00792AFA" w:rsidRPr="006958E5">
        <w:rPr>
          <w:rFonts w:ascii="Times New Roman" w:hAnsi="Times New Roman" w:cs="Times New Roman"/>
          <w:b/>
          <w:bCs/>
          <w:sz w:val="20"/>
          <w:szCs w:val="20"/>
        </w:rPr>
        <w:t>*</w:t>
      </w:r>
      <w:proofErr w:type="gramEnd"/>
    </w:p>
    <w:tbl>
      <w:tblPr>
        <w:tblStyle w:val="TableGrid"/>
        <w:tblW w:w="10790" w:type="dxa"/>
        <w:tblBorders>
          <w:top w:val="none" w:sz="0" w:space="0" w:color="auto"/>
          <w:left w:val="none" w:sz="0" w:space="0" w:color="auto"/>
          <w:bottom w:val="single" w:sz="4" w:space="0" w:color="595959" w:themeColor="text1" w:themeTint="A6"/>
          <w:right w:val="none" w:sz="0" w:space="0" w:color="auto"/>
          <w:insideH w:val="none" w:sz="0" w:space="0" w:color="auto"/>
          <w:insideV w:val="none" w:sz="0" w:space="0" w:color="auto"/>
        </w:tblBorders>
        <w:tblLook w:val="04A0" w:firstRow="1" w:lastRow="0" w:firstColumn="1" w:lastColumn="0" w:noHBand="0" w:noVBand="1"/>
      </w:tblPr>
      <w:tblGrid>
        <w:gridCol w:w="2695"/>
        <w:gridCol w:w="8095"/>
      </w:tblGrid>
      <w:tr w:rsidR="00B92AC7" w:rsidRPr="006958E5" w14:paraId="3D54AFB7" w14:textId="77777777" w:rsidTr="008C6FBB">
        <w:trPr>
          <w:trHeight w:val="5508"/>
        </w:trPr>
        <w:tc>
          <w:tcPr>
            <w:tcW w:w="2695" w:type="dxa"/>
            <w:vAlign w:val="bottom"/>
          </w:tcPr>
          <w:p w14:paraId="36560ECE" w14:textId="77777777" w:rsidR="00B92AC7" w:rsidRPr="006958E5" w:rsidRDefault="00150570" w:rsidP="00B92AC7">
            <w:pPr>
              <w:rPr>
                <w:rFonts w:ascii="Times New Roman" w:hAnsi="Times New Roman" w:cs="Times New Roman"/>
                <w:kern w:val="0"/>
                <w:sz w:val="14"/>
                <w:szCs w:val="14"/>
              </w:rPr>
            </w:pPr>
            <w:r w:rsidRPr="006958E5">
              <w:rPr>
                <w:rFonts w:ascii="Times New Roman" w:hAnsi="Times New Roman" w:cs="Times New Roman"/>
                <w:noProof/>
              </w:rPr>
              <w:drawing>
                <wp:anchor distT="0" distB="0" distL="114300" distR="114300" simplePos="0" relativeHeight="251651072" behindDoc="0" locked="0" layoutInCell="1" allowOverlap="1" wp14:anchorId="0646AF1E" wp14:editId="79666FC0">
                  <wp:simplePos x="0" y="0"/>
                  <wp:positionH relativeFrom="column">
                    <wp:posOffset>41910</wp:posOffset>
                  </wp:positionH>
                  <wp:positionV relativeFrom="paragraph">
                    <wp:posOffset>-1496060</wp:posOffset>
                  </wp:positionV>
                  <wp:extent cx="1275080" cy="1275080"/>
                  <wp:effectExtent l="0" t="0" r="1270" b="1270"/>
                  <wp:wrapNone/>
                  <wp:docPr id="931893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93385"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5080" cy="1275080"/>
                          </a:xfrm>
                          <a:prstGeom prst="rect">
                            <a:avLst/>
                          </a:prstGeom>
                        </pic:spPr>
                      </pic:pic>
                    </a:graphicData>
                  </a:graphic>
                  <wp14:sizeRelH relativeFrom="page">
                    <wp14:pctWidth>0</wp14:pctWidth>
                  </wp14:sizeRelH>
                  <wp14:sizeRelV relativeFrom="page">
                    <wp14:pctHeight>0</wp14:pctHeight>
                  </wp14:sizeRelV>
                </wp:anchor>
              </w:drawing>
            </w:r>
            <w:r w:rsidR="00B92AC7" w:rsidRPr="006958E5">
              <w:rPr>
                <w:rFonts w:ascii="Times New Roman" w:hAnsi="Times New Roman" w:cs="Times New Roman"/>
                <w:kern w:val="0"/>
                <w:sz w:val="14"/>
                <w:szCs w:val="14"/>
              </w:rPr>
              <w:t xml:space="preserve">Academic </w:t>
            </w:r>
            <w:r w:rsidR="00B92AC7" w:rsidRPr="009122C5">
              <w:rPr>
                <w:rFonts w:ascii="Times New Roman" w:hAnsi="Times New Roman" w:cs="Times New Roman"/>
                <w:kern w:val="0"/>
                <w:sz w:val="14"/>
                <w:szCs w:val="14"/>
              </w:rPr>
              <w:t>Editor</w:t>
            </w:r>
            <w:r w:rsidR="00B92AC7" w:rsidRPr="006958E5">
              <w:rPr>
                <w:rFonts w:ascii="Times New Roman" w:hAnsi="Times New Roman" w:cs="Times New Roman"/>
                <w:kern w:val="0"/>
                <w:sz w:val="14"/>
                <w:szCs w:val="14"/>
              </w:rPr>
              <w:t>: FirstName LastName</w:t>
            </w:r>
          </w:p>
          <w:p w14:paraId="1E82CE4D" w14:textId="77777777" w:rsidR="00B92AC7" w:rsidRPr="006958E5" w:rsidRDefault="00B92AC7" w:rsidP="00B92AC7">
            <w:pPr>
              <w:rPr>
                <w:rFonts w:ascii="Times New Roman" w:hAnsi="Times New Roman" w:cs="Times New Roman"/>
                <w:kern w:val="0"/>
                <w:sz w:val="14"/>
                <w:szCs w:val="14"/>
              </w:rPr>
            </w:pPr>
            <w:r w:rsidRPr="006958E5">
              <w:rPr>
                <w:rFonts w:ascii="Times New Roman" w:hAnsi="Times New Roman" w:cs="Times New Roman"/>
                <w:kern w:val="0"/>
                <w:sz w:val="14"/>
                <w:szCs w:val="14"/>
              </w:rPr>
              <w:t>Received: date</w:t>
            </w:r>
          </w:p>
          <w:p w14:paraId="1B31352B" w14:textId="77777777" w:rsidR="00B92AC7" w:rsidRPr="006958E5" w:rsidRDefault="00B92AC7" w:rsidP="00B92AC7">
            <w:pPr>
              <w:rPr>
                <w:rFonts w:ascii="Times New Roman" w:hAnsi="Times New Roman" w:cs="Times New Roman"/>
                <w:kern w:val="0"/>
                <w:sz w:val="14"/>
                <w:szCs w:val="14"/>
              </w:rPr>
            </w:pPr>
            <w:r w:rsidRPr="006958E5">
              <w:rPr>
                <w:rFonts w:ascii="Times New Roman" w:hAnsi="Times New Roman" w:cs="Times New Roman"/>
                <w:kern w:val="0"/>
                <w:sz w:val="14"/>
                <w:szCs w:val="14"/>
              </w:rPr>
              <w:t>Revised: date</w:t>
            </w:r>
          </w:p>
          <w:p w14:paraId="49D17A41" w14:textId="77777777" w:rsidR="00B92AC7" w:rsidRPr="006958E5" w:rsidRDefault="00B92AC7" w:rsidP="00B92AC7">
            <w:pPr>
              <w:rPr>
                <w:rFonts w:ascii="Times New Roman" w:hAnsi="Times New Roman" w:cs="Times New Roman"/>
                <w:kern w:val="0"/>
                <w:sz w:val="14"/>
                <w:szCs w:val="14"/>
              </w:rPr>
            </w:pPr>
            <w:r w:rsidRPr="006958E5">
              <w:rPr>
                <w:rFonts w:ascii="Times New Roman" w:hAnsi="Times New Roman" w:cs="Times New Roman"/>
                <w:kern w:val="0"/>
                <w:sz w:val="14"/>
                <w:szCs w:val="14"/>
              </w:rPr>
              <w:t>Accepted: date</w:t>
            </w:r>
          </w:p>
          <w:p w14:paraId="044BDBF8" w14:textId="77777777" w:rsidR="00B92AC7" w:rsidRPr="006958E5" w:rsidRDefault="00B92AC7" w:rsidP="00B92AC7">
            <w:pPr>
              <w:rPr>
                <w:rFonts w:ascii="Times New Roman" w:hAnsi="Times New Roman" w:cs="Times New Roman"/>
                <w:kern w:val="0"/>
                <w:sz w:val="14"/>
                <w:szCs w:val="14"/>
              </w:rPr>
            </w:pPr>
            <w:r w:rsidRPr="006958E5">
              <w:rPr>
                <w:rFonts w:ascii="Times New Roman" w:hAnsi="Times New Roman" w:cs="Times New Roman"/>
                <w:kern w:val="0"/>
                <w:sz w:val="14"/>
                <w:szCs w:val="14"/>
              </w:rPr>
              <w:t>Published: date</w:t>
            </w:r>
          </w:p>
          <w:p w14:paraId="0CFF02DF" w14:textId="77777777" w:rsidR="0096167B" w:rsidRDefault="0096167B" w:rsidP="00B92AC7">
            <w:pPr>
              <w:rPr>
                <w:rFonts w:ascii="Times New Roman" w:hAnsi="Times New Roman" w:cs="Times New Roman"/>
                <w:b/>
                <w:bCs/>
                <w:kern w:val="0"/>
                <w:sz w:val="14"/>
                <w:szCs w:val="14"/>
              </w:rPr>
            </w:pPr>
          </w:p>
          <w:p w14:paraId="4BDB9000" w14:textId="77777777" w:rsidR="0096167B" w:rsidRDefault="0096167B" w:rsidP="00B92AC7">
            <w:pPr>
              <w:rPr>
                <w:rFonts w:ascii="Times New Roman" w:hAnsi="Times New Roman" w:cs="Times New Roman"/>
                <w:b/>
                <w:bCs/>
                <w:kern w:val="0"/>
                <w:sz w:val="14"/>
                <w:szCs w:val="14"/>
              </w:rPr>
            </w:pPr>
          </w:p>
          <w:p w14:paraId="72822F17" w14:textId="77777777" w:rsidR="0096167B" w:rsidRPr="006958E5" w:rsidRDefault="0096167B" w:rsidP="00B92AC7">
            <w:pPr>
              <w:rPr>
                <w:rFonts w:ascii="Times New Roman" w:hAnsi="Times New Roman" w:cs="Times New Roman"/>
                <w:b/>
                <w:bCs/>
                <w:kern w:val="0"/>
                <w:sz w:val="14"/>
                <w:szCs w:val="14"/>
              </w:rPr>
            </w:pPr>
          </w:p>
          <w:p w14:paraId="4CA703DA" w14:textId="77777777" w:rsidR="00B92AC7" w:rsidRPr="006958E5" w:rsidRDefault="00B92AC7" w:rsidP="00B92AC7">
            <w:pPr>
              <w:rPr>
                <w:rFonts w:ascii="Times New Roman" w:hAnsi="Times New Roman" w:cs="Times New Roman"/>
                <w:kern w:val="0"/>
                <w:sz w:val="14"/>
                <w:szCs w:val="14"/>
              </w:rPr>
            </w:pPr>
            <w:r w:rsidRPr="006958E5">
              <w:rPr>
                <w:rFonts w:ascii="Times New Roman" w:hAnsi="Times New Roman" w:cs="Times New Roman"/>
                <w:b/>
                <w:bCs/>
                <w:kern w:val="0"/>
                <w:sz w:val="14"/>
                <w:szCs w:val="14"/>
              </w:rPr>
              <w:t>Copyright:</w:t>
            </w:r>
            <w:r w:rsidRPr="006958E5">
              <w:rPr>
                <w:rFonts w:ascii="Times New Roman" w:hAnsi="Times New Roman" w:cs="Times New Roman"/>
                <w:kern w:val="0"/>
                <w:sz w:val="14"/>
                <w:szCs w:val="14"/>
              </w:rPr>
              <w:t xml:space="preserve"> © 2025 by the authors. Submitted for open access publication under the terms and conditions of the Creative Commons Attribution (CC BY) license (https:// creativecommons.org/ </w:t>
            </w:r>
          </w:p>
          <w:p w14:paraId="3E4BA421" w14:textId="77777777" w:rsidR="00B92AC7" w:rsidRPr="006958E5" w:rsidRDefault="00B92AC7" w:rsidP="00B92AC7">
            <w:pPr>
              <w:rPr>
                <w:rFonts w:ascii="Times New Roman" w:hAnsi="Times New Roman" w:cs="Times New Roman"/>
                <w:kern w:val="0"/>
                <w:sz w:val="14"/>
                <w:szCs w:val="14"/>
              </w:rPr>
            </w:pPr>
            <w:r w:rsidRPr="006958E5">
              <w:rPr>
                <w:rFonts w:ascii="Times New Roman" w:hAnsi="Times New Roman" w:cs="Times New Roman"/>
                <w:kern w:val="0"/>
                <w:sz w:val="14"/>
                <w:szCs w:val="14"/>
              </w:rPr>
              <w:t>licenses/by/4.0/).</w:t>
            </w:r>
          </w:p>
          <w:p w14:paraId="76E448F9" w14:textId="77777777" w:rsidR="00F57330" w:rsidRPr="006958E5" w:rsidRDefault="00F57330" w:rsidP="006E2369">
            <w:pPr>
              <w:rPr>
                <w:rFonts w:ascii="Times New Roman" w:hAnsi="Times New Roman" w:cs="Times New Roman"/>
                <w:b/>
                <w:bCs/>
                <w:kern w:val="0"/>
                <w:sz w:val="14"/>
                <w:szCs w:val="14"/>
              </w:rPr>
            </w:pPr>
          </w:p>
          <w:p w14:paraId="2ED06122" w14:textId="77777777" w:rsidR="00B24A52" w:rsidRPr="006958E5" w:rsidRDefault="00B24A52" w:rsidP="00B92AC7">
            <w:pPr>
              <w:rPr>
                <w:rFonts w:ascii="Times New Roman" w:hAnsi="Times New Roman" w:cs="Times New Roman"/>
                <w:sz w:val="14"/>
                <w:szCs w:val="14"/>
              </w:rPr>
            </w:pPr>
          </w:p>
        </w:tc>
        <w:tc>
          <w:tcPr>
            <w:tcW w:w="8095" w:type="dxa"/>
          </w:tcPr>
          <w:p w14:paraId="0B2B25C1" w14:textId="77777777" w:rsidR="006D5E65" w:rsidRPr="006958E5" w:rsidRDefault="006D5E65" w:rsidP="00474889">
            <w:pPr>
              <w:pStyle w:val="Affiliation"/>
            </w:pPr>
            <w:r w:rsidRPr="006958E5">
              <w:rPr>
                <w:sz w:val="20"/>
                <w:szCs w:val="20"/>
                <w:vertAlign w:val="superscript"/>
              </w:rPr>
              <w:t>1</w:t>
            </w:r>
            <w:r w:rsidRPr="006958E5">
              <w:rPr>
                <w:sz w:val="20"/>
                <w:szCs w:val="20"/>
              </w:rPr>
              <w:t xml:space="preserve">    </w:t>
            </w:r>
            <w:r w:rsidRPr="006958E5">
              <w:t>Affiliation 1; Email</w:t>
            </w:r>
          </w:p>
          <w:p w14:paraId="11540CC5" w14:textId="3A06A048" w:rsidR="006D5E65" w:rsidRPr="006958E5" w:rsidRDefault="006D5E65" w:rsidP="006D5E65">
            <w:pPr>
              <w:rPr>
                <w:rFonts w:ascii="Times New Roman" w:hAnsi="Times New Roman" w:cs="Times New Roman"/>
                <w:sz w:val="16"/>
                <w:szCs w:val="16"/>
              </w:rPr>
            </w:pPr>
            <w:r w:rsidRPr="006958E5">
              <w:rPr>
                <w:rFonts w:ascii="Times New Roman" w:hAnsi="Times New Roman" w:cs="Times New Roman"/>
                <w:sz w:val="20"/>
                <w:szCs w:val="20"/>
                <w:vertAlign w:val="superscript"/>
              </w:rPr>
              <w:t>2</w:t>
            </w:r>
            <w:r w:rsidRPr="006958E5">
              <w:rPr>
                <w:rFonts w:ascii="Times New Roman" w:hAnsi="Times New Roman" w:cs="Times New Roman"/>
                <w:sz w:val="20"/>
                <w:szCs w:val="20"/>
              </w:rPr>
              <w:t xml:space="preserve">    </w:t>
            </w:r>
            <w:r w:rsidRPr="006958E5">
              <w:rPr>
                <w:rFonts w:ascii="Times New Roman" w:hAnsi="Times New Roman" w:cs="Times New Roman"/>
                <w:sz w:val="16"/>
                <w:szCs w:val="16"/>
              </w:rPr>
              <w:t>Affiliation 2; Email</w:t>
            </w:r>
            <w:r w:rsidR="001D0844">
              <w:rPr>
                <w:rFonts w:ascii="Times New Roman" w:hAnsi="Times New Roman" w:cs="Times New Roman"/>
                <w:sz w:val="16"/>
                <w:szCs w:val="16"/>
              </w:rPr>
              <w:t>s</w:t>
            </w:r>
          </w:p>
          <w:p w14:paraId="607AA91F" w14:textId="77777777" w:rsidR="006D5E65" w:rsidRPr="006958E5" w:rsidRDefault="006D5E65" w:rsidP="006D5E65">
            <w:pPr>
              <w:rPr>
                <w:rFonts w:ascii="Times New Roman" w:hAnsi="Times New Roman" w:cs="Times New Roman"/>
                <w:sz w:val="16"/>
                <w:szCs w:val="16"/>
              </w:rPr>
            </w:pPr>
            <w:r w:rsidRPr="006958E5">
              <w:rPr>
                <w:rFonts w:ascii="Times New Roman" w:hAnsi="Times New Roman" w:cs="Times New Roman"/>
                <w:sz w:val="20"/>
                <w:szCs w:val="20"/>
              </w:rPr>
              <w:t xml:space="preserve">*    </w:t>
            </w:r>
            <w:r w:rsidRPr="006958E5">
              <w:rPr>
                <w:rFonts w:ascii="Times New Roman" w:hAnsi="Times New Roman" w:cs="Times New Roman"/>
                <w:sz w:val="16"/>
                <w:szCs w:val="16"/>
              </w:rPr>
              <w:t xml:space="preserve">Corresponding Author: email; phone number. (Only one corresponding author is </w:t>
            </w:r>
            <w:r w:rsidR="00E37A7E" w:rsidRPr="006958E5">
              <w:rPr>
                <w:rFonts w:ascii="Times New Roman" w:hAnsi="Times New Roman" w:cs="Times New Roman"/>
                <w:sz w:val="16"/>
                <w:szCs w:val="16"/>
              </w:rPr>
              <w:t>permitted.</w:t>
            </w:r>
            <w:r w:rsidRPr="006958E5">
              <w:rPr>
                <w:rFonts w:ascii="Times New Roman" w:hAnsi="Times New Roman" w:cs="Times New Roman"/>
                <w:sz w:val="16"/>
                <w:szCs w:val="16"/>
              </w:rPr>
              <w:t>)</w:t>
            </w:r>
          </w:p>
          <w:p w14:paraId="5CB6F602" w14:textId="77777777" w:rsidR="00106D00" w:rsidRPr="006958E5" w:rsidRDefault="00106D00" w:rsidP="006D5E65">
            <w:pPr>
              <w:rPr>
                <w:rFonts w:ascii="Times New Roman" w:hAnsi="Times New Roman" w:cs="Times New Roman"/>
                <w:sz w:val="16"/>
                <w:szCs w:val="16"/>
              </w:rPr>
            </w:pPr>
          </w:p>
          <w:p w14:paraId="72088C35" w14:textId="19CE5A29" w:rsidR="006D5E65" w:rsidRPr="00A747B1" w:rsidRDefault="00E37A7E" w:rsidP="00A220BE">
            <w:pPr>
              <w:pStyle w:val="P-ABS"/>
              <w:rPr>
                <w:rFonts w:cs="Times New Roman"/>
                <w:color w:val="00B0F0"/>
              </w:rPr>
            </w:pPr>
            <w:r w:rsidRPr="006958E5">
              <w:rPr>
                <w:rFonts w:cs="Times New Roman"/>
                <w:b/>
                <w:bCs/>
              </w:rPr>
              <w:t xml:space="preserve">Abstract: </w:t>
            </w:r>
            <w:r w:rsidR="00A747B1" w:rsidRPr="00A747B1">
              <w:rPr>
                <w:rFonts w:cs="Times New Roman"/>
              </w:rPr>
              <w:t>The abstract must be concise (</w:t>
            </w:r>
            <w:r w:rsidR="00A747B1">
              <w:rPr>
                <w:rFonts w:cs="Times New Roman"/>
              </w:rPr>
              <w:t>about 2</w:t>
            </w:r>
            <w:r w:rsidR="00A747B1" w:rsidRPr="00A747B1">
              <w:rPr>
                <w:rFonts w:cs="Times New Roman"/>
              </w:rPr>
              <w:t xml:space="preserve">00 words). It </w:t>
            </w:r>
            <w:r w:rsidR="005B2BDD">
              <w:rPr>
                <w:rFonts w:cs="Times New Roman"/>
              </w:rPr>
              <w:t>typically uses</w:t>
            </w:r>
            <w:r w:rsidR="00A747B1" w:rsidRPr="00A747B1">
              <w:rPr>
                <w:rFonts w:cs="Times New Roman"/>
              </w:rPr>
              <w:t xml:space="preserve"> the past tense for methods and results, and present tense for conclusions. </w:t>
            </w:r>
            <w:r w:rsidR="00D93CCF">
              <w:rPr>
                <w:rFonts w:cs="Times New Roman"/>
              </w:rPr>
              <w:t>T</w:t>
            </w:r>
            <w:r w:rsidR="00A747B1" w:rsidRPr="00A747B1">
              <w:rPr>
                <w:rFonts w:cs="Times New Roman"/>
              </w:rPr>
              <w:t xml:space="preserve">he abstract </w:t>
            </w:r>
            <w:r w:rsidR="005B2BDD">
              <w:rPr>
                <w:rFonts w:cs="Times New Roman"/>
              </w:rPr>
              <w:t>includes</w:t>
            </w:r>
            <w:r w:rsidR="00A747B1" w:rsidRPr="00A747B1">
              <w:rPr>
                <w:rFonts w:cs="Times New Roman"/>
              </w:rPr>
              <w:t xml:space="preserve"> what was done, how, what was found, and why it matters.</w:t>
            </w:r>
            <w:r w:rsidRPr="006958E5">
              <w:rPr>
                <w:rFonts w:cs="Times New Roman"/>
                <w:color w:val="0D0D0D" w:themeColor="text1" w:themeTint="F2"/>
              </w:rPr>
              <w:t xml:space="preserve"> </w:t>
            </w:r>
            <w:r w:rsidR="00A747B1">
              <w:rPr>
                <w:rFonts w:cs="Times New Roman"/>
                <w:color w:val="0D0D0D" w:themeColor="text1" w:themeTint="F2"/>
              </w:rPr>
              <w:t xml:space="preserve">The following is an example of a 150 word abstract. </w:t>
            </w:r>
            <w:r w:rsidR="00A747B1" w:rsidRPr="00A747B1">
              <w:rPr>
                <w:rFonts w:cs="Times New Roman"/>
                <w:color w:val="00B0F0"/>
              </w:rPr>
              <w:t xml:space="preserve">Rapid urbanization in metropolitan Atlanta has significantly altered land cover patterns over the past several decades, with implications for ecological sustainability, urban planning, and climate resilience. This study investigates land cover change in Atlanta by analyzing satellite imagery and geospatial datasets from 1990 to 2025. Using a combination of remote sensing techniques and GIS-based classification methods, the research identifies major transitions from forested and agricultural areas to impervious surfaces, particularly in suburban and peri-urban zones. Results reveal a marked increase in built-up land accompanied by a decline in green space, contributing to urban heat island effects and reduced ecosystem services. The study highlights the drivers of these changes, including population growth, infrastructure expansion, and policy decisions, while also emphasizing the environmental and social consequences. Findings </w:t>
            </w:r>
            <w:r w:rsidR="0099619F" w:rsidRPr="00A747B1">
              <w:rPr>
                <w:rFonts w:cs="Times New Roman"/>
                <w:color w:val="00B0F0"/>
              </w:rPr>
              <w:t>emphasize</w:t>
            </w:r>
            <w:r w:rsidR="00A747B1" w:rsidRPr="00A747B1">
              <w:rPr>
                <w:rFonts w:cs="Times New Roman"/>
                <w:color w:val="00B0F0"/>
              </w:rPr>
              <w:t xml:space="preserve"> the need for sustainable land management strategies and provide insights for policymakers seeking to balance development with ecological preservation in rapidly growing urban regions.</w:t>
            </w:r>
          </w:p>
          <w:p w14:paraId="4CF7B328" w14:textId="77777777" w:rsidR="00E37A7E" w:rsidRPr="006958E5" w:rsidRDefault="00E37A7E" w:rsidP="00E37A7E">
            <w:pPr>
              <w:rPr>
                <w:rFonts w:ascii="Times New Roman" w:hAnsi="Times New Roman" w:cs="Times New Roman"/>
                <w:color w:val="0D0D0D" w:themeColor="text1" w:themeTint="F2"/>
                <w:sz w:val="20"/>
                <w:szCs w:val="20"/>
              </w:rPr>
            </w:pPr>
          </w:p>
          <w:p w14:paraId="55A0E091" w14:textId="5BDDA65C" w:rsidR="00E37A7E" w:rsidRPr="006958E5" w:rsidRDefault="00E37A7E" w:rsidP="0096388E">
            <w:pPr>
              <w:pStyle w:val="P-ABS"/>
            </w:pPr>
            <w:r w:rsidRPr="006958E5">
              <w:rPr>
                <w:b/>
                <w:bCs/>
              </w:rPr>
              <w:t>Keywords:</w:t>
            </w:r>
            <w:r w:rsidRPr="006958E5">
              <w:t xml:space="preserve"> </w:t>
            </w:r>
            <w:r w:rsidR="000D5FEB">
              <w:t xml:space="preserve">lower case unless proper nouns or acronyms, </w:t>
            </w:r>
            <w:r w:rsidRPr="006958E5">
              <w:t>five</w:t>
            </w:r>
            <w:r w:rsidR="000D5FEB">
              <w:t xml:space="preserve"> keywords max, separated by comma</w:t>
            </w:r>
          </w:p>
          <w:p w14:paraId="17D40F1E" w14:textId="77777777" w:rsidR="00106D00" w:rsidRPr="006958E5" w:rsidRDefault="00106D00" w:rsidP="00E37A7E">
            <w:pPr>
              <w:rPr>
                <w:rFonts w:ascii="Times New Roman" w:hAnsi="Times New Roman" w:cs="Times New Roman"/>
                <w:b/>
                <w:bCs/>
                <w:sz w:val="16"/>
                <w:szCs w:val="16"/>
              </w:rPr>
            </w:pPr>
          </w:p>
        </w:tc>
      </w:tr>
    </w:tbl>
    <w:p w14:paraId="74E5D3B2" w14:textId="77777777" w:rsidR="00E93C56" w:rsidRPr="006958E5" w:rsidRDefault="00E93C56" w:rsidP="006E2369">
      <w:pPr>
        <w:rPr>
          <w:rFonts w:ascii="Times New Roman" w:hAnsi="Times New Roman" w:cs="Times New Roman"/>
          <w:b/>
          <w:bCs/>
          <w:sz w:val="20"/>
          <w:szCs w:val="20"/>
        </w:rPr>
        <w:sectPr w:rsidR="00E93C56" w:rsidRPr="006958E5" w:rsidSect="00E65F93">
          <w:headerReference w:type="default" r:id="rId9"/>
          <w:headerReference w:type="first" r:id="rId10"/>
          <w:pgSz w:w="12240" w:h="15840"/>
          <w:pgMar w:top="1296" w:right="720" w:bottom="864" w:left="720" w:header="720" w:footer="720" w:gutter="0"/>
          <w:cols w:space="720"/>
          <w:docGrid w:linePitch="360"/>
        </w:sectPr>
      </w:pPr>
    </w:p>
    <w:p w14:paraId="2FF75A29" w14:textId="77777777" w:rsidR="00792AFA" w:rsidRDefault="005A36CB" w:rsidP="007A5E29">
      <w:pPr>
        <w:pStyle w:val="H-1"/>
      </w:pPr>
      <w:r>
        <w:t xml:space="preserve">1. </w:t>
      </w:r>
      <w:r w:rsidR="00736590">
        <w:rPr>
          <w:rFonts w:hint="eastAsia"/>
        </w:rPr>
        <w:t>Introduction</w:t>
      </w:r>
    </w:p>
    <w:p w14:paraId="06A8467D" w14:textId="26268D0A" w:rsidR="0096723D" w:rsidRDefault="0096723D" w:rsidP="0096723D">
      <w:pPr>
        <w:pStyle w:val="H-11"/>
        <w:tabs>
          <w:tab w:val="left" w:pos="2736"/>
        </w:tabs>
      </w:pPr>
      <w:r>
        <w:t>1.</w:t>
      </w:r>
      <w:r>
        <w:rPr>
          <w:rFonts w:hint="eastAsia"/>
        </w:rPr>
        <w:t>1</w:t>
      </w:r>
      <w:r>
        <w:t xml:space="preserve">. </w:t>
      </w:r>
      <w:r w:rsidR="00175719">
        <w:t>Section Titles Use Title Case (i.e., Capitalize Major Words except Articles, Prepositions, and Conjunctions)</w:t>
      </w:r>
    </w:p>
    <w:p w14:paraId="682C9742" w14:textId="344FB7DF" w:rsidR="0096723D" w:rsidRPr="00E30DEB" w:rsidRDefault="00784F03" w:rsidP="00775D2A">
      <w:pPr>
        <w:pStyle w:val="0P-Ind"/>
      </w:pPr>
      <w:r w:rsidRPr="00784F03">
        <w:rPr>
          <w:rFonts w:cs="Times New Roman"/>
        </w:rPr>
        <w:t xml:space="preserve">The introduction of a research study serves as the foundation for the entire work and must be carefully structured to guide the reader into the topic. It typically begins with background information that situates the study within its broader academic or practical context, establishing why the subject is important and relevant. Following this, the introduction should identify existing gaps in current knowledge or unresolved problems in </w:t>
      </w:r>
      <w:proofErr w:type="gramStart"/>
      <w:r w:rsidRPr="00784F03">
        <w:rPr>
          <w:rFonts w:cs="Times New Roman"/>
        </w:rPr>
        <w:t>the literature</w:t>
      </w:r>
      <w:proofErr w:type="gramEnd"/>
      <w:r w:rsidRPr="00784F03">
        <w:rPr>
          <w:rFonts w:cs="Times New Roman"/>
        </w:rPr>
        <w:t xml:space="preserve">, thereby justifying the need for </w:t>
      </w:r>
      <w:proofErr w:type="gramStart"/>
      <w:r w:rsidRPr="00784F03">
        <w:rPr>
          <w:rFonts w:cs="Times New Roman"/>
        </w:rPr>
        <w:t>the research</w:t>
      </w:r>
      <w:proofErr w:type="gramEnd"/>
      <w:r w:rsidRPr="00784F03">
        <w:rPr>
          <w:rFonts w:cs="Times New Roman"/>
        </w:rPr>
        <w:t>. Clear strategies for addressing these gaps are then outlined, demonstrating how the study intends to contribute to filling them. In addition, the introduction presents the underlying assumptions or hypotheses that frame the investigation, ensuring that the reader understands the theoretical or conceptual basis of the work. The specific objectives of the study must be explicitly stated to provide direction and focus. Finally, the introduction highlights the overall significance of the research, explaining how the findings are expected to advance scholarly understanding, inform practice, or contribute to policy and future studies.</w:t>
      </w:r>
    </w:p>
    <w:p w14:paraId="3F4AB288" w14:textId="2477E54C" w:rsidR="00E30DEB" w:rsidRDefault="00A71F5E" w:rsidP="00E30DEB">
      <w:pPr>
        <w:pStyle w:val="H-11"/>
        <w:tabs>
          <w:tab w:val="left" w:pos="2736"/>
        </w:tabs>
      </w:pPr>
      <w:r>
        <w:rPr>
          <w:noProof/>
        </w:rPr>
        <mc:AlternateContent>
          <mc:Choice Requires="wps">
            <w:drawing>
              <wp:anchor distT="45720" distB="45720" distL="114300" distR="114300" simplePos="0" relativeHeight="251659264" behindDoc="0" locked="0" layoutInCell="1" allowOverlap="1" wp14:anchorId="1B79B157" wp14:editId="1F9033DF">
                <wp:simplePos x="0" y="0"/>
                <wp:positionH relativeFrom="margin">
                  <wp:posOffset>1270</wp:posOffset>
                </wp:positionH>
                <wp:positionV relativeFrom="paragraph">
                  <wp:posOffset>274935</wp:posOffset>
                </wp:positionV>
                <wp:extent cx="1219835" cy="42037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835" cy="420370"/>
                        </a:xfrm>
                        <a:prstGeom prst="rect">
                          <a:avLst/>
                        </a:prstGeom>
                        <a:noFill/>
                        <a:ln w="9525">
                          <a:noFill/>
                          <a:miter lim="800000"/>
                          <a:headEnd/>
                          <a:tailEnd/>
                        </a:ln>
                      </wps:spPr>
                      <wps:txbx>
                        <w:txbxContent>
                          <w:p w14:paraId="0EA8A86E" w14:textId="4ACB00A5" w:rsidR="0096167B" w:rsidRPr="00E1430E" w:rsidRDefault="0096167B" w:rsidP="00EF0D34">
                            <w:pPr>
                              <w:spacing w:after="0" w:line="240" w:lineRule="auto"/>
                              <w:rPr>
                                <w:rFonts w:ascii="Times New Roman" w:hAnsi="Times New Roman"/>
                                <w:sz w:val="12"/>
                                <w:szCs w:val="12"/>
                              </w:rPr>
                            </w:pPr>
                            <w:r w:rsidRPr="00E1430E">
                              <w:rPr>
                                <w:rFonts w:ascii="Times New Roman" w:hAnsi="Times New Roman"/>
                                <w:b/>
                                <w:bCs/>
                                <w:kern w:val="0"/>
                                <w:sz w:val="12"/>
                                <w:szCs w:val="12"/>
                              </w:rPr>
                              <w:t>Citation:</w:t>
                            </w:r>
                            <w:r w:rsidRPr="00E1430E">
                              <w:rPr>
                                <w:rFonts w:ascii="Times New Roman" w:hAnsi="Times New Roman" w:hint="eastAsia"/>
                                <w:b/>
                                <w:bCs/>
                                <w:kern w:val="0"/>
                                <w:sz w:val="12"/>
                                <w:szCs w:val="12"/>
                              </w:rPr>
                              <w:t xml:space="preserve"> </w:t>
                            </w:r>
                            <w:r w:rsidR="00FF0383" w:rsidRPr="00FF0383">
                              <w:rPr>
                                <w:rFonts w:ascii="Times New Roman" w:hAnsi="Times New Roman"/>
                                <w:sz w:val="12"/>
                                <w:szCs w:val="12"/>
                              </w:rPr>
                              <w:t>To be added by editorial staff during production.</w:t>
                            </w:r>
                          </w:p>
                        </w:txbxContent>
                      </wps:txbx>
                      <wps:bodyPr rot="0" vert="horz" wrap="square" lIns="0" tIns="45720" rIns="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1B79B157" id="_x0000_t202" coordsize="21600,21600" o:spt="202" path="m,l,21600r21600,l21600,xe">
                <v:stroke joinstyle="miter"/>
                <v:path gradientshapeok="t" o:connecttype="rect"/>
              </v:shapetype>
              <v:shape id="Text Box 2" o:spid="_x0000_s1026" type="#_x0000_t202" style="position:absolute;left:0;text-align:left;margin-left:.1pt;margin-top:21.65pt;width:96.05pt;height:33.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" filled="f" stroked="f">
                <v:textbox inset="0,,0">
                  <w:txbxContent>
                    <w:p w14:paraId="0EA8A86E" w14:textId="4ACB00A5" w:rsidR="0096167B" w:rsidRPr="00E1430E" w:rsidRDefault="0096167B" w:rsidP="00EF0D34">
                      <w:pPr>
                        <w:spacing w:after="0" w:line="240" w:lineRule="auto"/>
                        <w:rPr>
                          <w:rFonts w:ascii="Times New Roman" w:hAnsi="Times New Roman"/>
                          <w:sz w:val="12"/>
                          <w:szCs w:val="12"/>
                        </w:rPr>
                      </w:pPr>
                      <w:r w:rsidRPr="00E1430E">
                        <w:rPr>
                          <w:rFonts w:ascii="Times New Roman" w:hAnsi="Times New Roman"/>
                          <w:b/>
                          <w:bCs/>
                          <w:kern w:val="0"/>
                          <w:sz w:val="12"/>
                          <w:szCs w:val="12"/>
                        </w:rPr>
                        <w:t>Citation:</w:t>
                      </w:r>
                      <w:r w:rsidRPr="00E1430E">
                        <w:rPr>
                          <w:rFonts w:ascii="Times New Roman" w:hAnsi="Times New Roman" w:hint="eastAsia"/>
                          <w:b/>
                          <w:bCs/>
                          <w:kern w:val="0"/>
                          <w:sz w:val="12"/>
                          <w:szCs w:val="12"/>
                        </w:rPr>
                        <w:t xml:space="preserve"> </w:t>
                      </w:r>
                      <w:r w:rsidR="00FF0383" w:rsidRPr="00FF0383">
                        <w:rPr>
                          <w:rFonts w:ascii="Times New Roman" w:hAnsi="Times New Roman"/>
                          <w:sz w:val="12"/>
                          <w:szCs w:val="12"/>
                        </w:rPr>
                        <w:t>To be added by editorial staff during production.</w:t>
                      </w:r>
                    </w:p>
                  </w:txbxContent>
                </v:textbox>
                <w10:wrap type="square" anchorx="margin"/>
              </v:shape>
            </w:pict>
          </mc:Fallback>
        </mc:AlternateContent>
      </w:r>
      <w:r w:rsidR="00E30DEB">
        <w:t>1.</w:t>
      </w:r>
      <w:r w:rsidR="0096723D">
        <w:t>2</w:t>
      </w:r>
      <w:r w:rsidR="00E30DEB">
        <w:t xml:space="preserve">. </w:t>
      </w:r>
      <w:r w:rsidR="00E30DEB">
        <w:rPr>
          <w:rFonts w:hint="eastAsia"/>
        </w:rPr>
        <w:t>Styles</w:t>
      </w:r>
    </w:p>
    <w:p w14:paraId="3CC0637F" w14:textId="26B513C1" w:rsidR="00387AC7" w:rsidRDefault="00E30DEB" w:rsidP="00850CE8">
      <w:pPr>
        <w:pStyle w:val="0P-Ind"/>
        <w:rPr>
          <w:rFonts w:cs="Times New Roman"/>
        </w:rPr>
      </w:pPr>
      <w:r>
        <w:rPr>
          <w:rFonts w:cs="Times New Roman" w:hint="eastAsia"/>
        </w:rPr>
        <w:t xml:space="preserve">We recommend authors replace </w:t>
      </w:r>
      <w:r>
        <w:rPr>
          <w:rFonts w:cs="Times New Roman"/>
        </w:rPr>
        <w:t>the contents</w:t>
      </w:r>
      <w:r>
        <w:rPr>
          <w:rFonts w:cs="Times New Roman" w:hint="eastAsia"/>
        </w:rPr>
        <w:t xml:space="preserve"> </w:t>
      </w:r>
      <w:r w:rsidR="00387AC7">
        <w:rPr>
          <w:rFonts w:cs="Times New Roman"/>
        </w:rPr>
        <w:t xml:space="preserve">of this document </w:t>
      </w:r>
      <w:r>
        <w:rPr>
          <w:rFonts w:cs="Times New Roman" w:hint="eastAsia"/>
        </w:rPr>
        <w:t>with their own contents.</w:t>
      </w:r>
      <w:r w:rsidR="00387AC7">
        <w:rPr>
          <w:rFonts w:cs="Times New Roman"/>
        </w:rPr>
        <w:t xml:space="preserve"> Using the </w:t>
      </w:r>
      <w:r w:rsidR="00393A7A">
        <w:rPr>
          <w:rFonts w:cs="Times New Roman"/>
        </w:rPr>
        <w:t>“</w:t>
      </w:r>
      <w:r w:rsidR="00387AC7">
        <w:rPr>
          <w:rFonts w:cs="Times New Roman"/>
        </w:rPr>
        <w:t xml:space="preserve">Paste </w:t>
      </w:r>
      <w:proofErr w:type="gramStart"/>
      <w:r w:rsidR="00387AC7">
        <w:rPr>
          <w:rFonts w:cs="Times New Roman"/>
        </w:rPr>
        <w:t>As</w:t>
      </w:r>
      <w:proofErr w:type="gramEnd"/>
      <w:r w:rsidR="00387AC7">
        <w:rPr>
          <w:rFonts w:cs="Times New Roman"/>
        </w:rPr>
        <w:t xml:space="preserve"> </w:t>
      </w:r>
      <w:r w:rsidR="00AF7E34">
        <w:rPr>
          <w:rFonts w:cs="Times New Roman"/>
        </w:rPr>
        <w:t>Unformatted Text</w:t>
      </w:r>
      <w:r w:rsidR="00393A7A">
        <w:rPr>
          <w:rFonts w:cs="Times New Roman"/>
        </w:rPr>
        <w:t>”</w:t>
      </w:r>
      <w:r w:rsidR="00387AC7">
        <w:rPr>
          <w:rFonts w:cs="Times New Roman"/>
        </w:rPr>
        <w:t xml:space="preserve"> option (</w:t>
      </w:r>
      <w:r w:rsidR="00CC459A">
        <w:rPr>
          <w:rFonts w:cs="Times New Roman"/>
        </w:rPr>
        <w:t xml:space="preserve">i.e., </w:t>
      </w:r>
      <w:r w:rsidR="00387AC7">
        <w:rPr>
          <w:rFonts w:cs="Times New Roman"/>
        </w:rPr>
        <w:t>Control</w:t>
      </w:r>
      <w:r w:rsidR="00AF7E34">
        <w:rPr>
          <w:rFonts w:cs="Times New Roman"/>
        </w:rPr>
        <w:t xml:space="preserve"> </w:t>
      </w:r>
      <w:r w:rsidR="00387AC7">
        <w:rPr>
          <w:rFonts w:cs="Times New Roman"/>
        </w:rPr>
        <w:t>+</w:t>
      </w:r>
      <w:r w:rsidR="00AF7E34">
        <w:rPr>
          <w:rFonts w:cs="Times New Roman"/>
        </w:rPr>
        <w:t xml:space="preserve"> </w:t>
      </w:r>
      <w:r w:rsidR="00387AC7">
        <w:rPr>
          <w:rFonts w:cs="Times New Roman"/>
        </w:rPr>
        <w:t>Shift</w:t>
      </w:r>
      <w:r w:rsidR="00AF7E34">
        <w:rPr>
          <w:rFonts w:cs="Times New Roman"/>
        </w:rPr>
        <w:t xml:space="preserve"> </w:t>
      </w:r>
      <w:r w:rsidR="00387AC7">
        <w:rPr>
          <w:rFonts w:cs="Times New Roman"/>
        </w:rPr>
        <w:t>+</w:t>
      </w:r>
      <w:r w:rsidR="00AF7E34">
        <w:rPr>
          <w:rFonts w:cs="Times New Roman"/>
        </w:rPr>
        <w:t xml:space="preserve"> </w:t>
      </w:r>
      <w:r w:rsidR="00387AC7">
        <w:rPr>
          <w:rFonts w:cs="Times New Roman"/>
        </w:rPr>
        <w:t>V) is strongly recommended when doing copy/paste.</w:t>
      </w:r>
      <w:r>
        <w:rPr>
          <w:rFonts w:cs="Times New Roman" w:hint="eastAsia"/>
        </w:rPr>
        <w:t xml:space="preserve"> </w:t>
      </w:r>
    </w:p>
    <w:p w14:paraId="2FAFEADE" w14:textId="08354B29" w:rsidR="00E30DEB" w:rsidRDefault="00387AC7" w:rsidP="00850CE8">
      <w:pPr>
        <w:pStyle w:val="0P-Ind"/>
        <w:rPr>
          <w:rFonts w:cs="Times New Roman"/>
        </w:rPr>
      </w:pPr>
      <w:r>
        <w:rPr>
          <w:rFonts w:cs="Times New Roman"/>
        </w:rPr>
        <w:t>T</w:t>
      </w:r>
      <w:r w:rsidR="00E30DEB">
        <w:rPr>
          <w:rFonts w:cs="Times New Roman" w:hint="eastAsia"/>
        </w:rPr>
        <w:t xml:space="preserve">he following styles are </w:t>
      </w:r>
      <w:r w:rsidR="00122E92">
        <w:rPr>
          <w:rFonts w:cs="Times New Roman"/>
        </w:rPr>
        <w:t xml:space="preserve">also </w:t>
      </w:r>
      <w:r w:rsidR="00E30DEB">
        <w:rPr>
          <w:rFonts w:cs="Times New Roman" w:hint="eastAsia"/>
        </w:rPr>
        <w:t>available in the Styles Gallery:</w:t>
      </w:r>
    </w:p>
    <w:p w14:paraId="0AD209DD" w14:textId="77777777" w:rsidR="00E30DEB" w:rsidRPr="00E30DEB" w:rsidRDefault="00E30DEB" w:rsidP="00E30DEB">
      <w:pPr>
        <w:pStyle w:val="0P-Ind"/>
        <w:numPr>
          <w:ilvl w:val="0"/>
          <w:numId w:val="16"/>
        </w:numPr>
      </w:pPr>
      <w:r w:rsidRPr="00E30DEB">
        <w:rPr>
          <w:rFonts w:hint="eastAsia"/>
        </w:rPr>
        <w:t xml:space="preserve">0P-Ind: Normal </w:t>
      </w:r>
      <w:bookmarkStart w:id="0" w:name="_Hlk214593756"/>
      <w:r w:rsidRPr="00E30DEB">
        <w:rPr>
          <w:rFonts w:hint="eastAsia"/>
        </w:rPr>
        <w:t xml:space="preserve">paragraph with the first line </w:t>
      </w:r>
      <w:bookmarkEnd w:id="0"/>
      <w:r w:rsidRPr="00E30DEB">
        <w:rPr>
          <w:rFonts w:hint="eastAsia"/>
        </w:rPr>
        <w:t>indentation. Use this for most paragraphs.</w:t>
      </w:r>
    </w:p>
    <w:p w14:paraId="36D11424" w14:textId="77777777" w:rsidR="00E30DEB" w:rsidRDefault="00E30DEB" w:rsidP="00E30DEB">
      <w:pPr>
        <w:pStyle w:val="0P-Ind"/>
        <w:numPr>
          <w:ilvl w:val="0"/>
          <w:numId w:val="16"/>
        </w:numPr>
      </w:pPr>
      <w:r w:rsidRPr="00E30DEB">
        <w:rPr>
          <w:rFonts w:hint="eastAsia"/>
        </w:rPr>
        <w:t xml:space="preserve">0P-No-Ind: Paragraph without the first-line indentation. Use this for figures, tables, equations, </w:t>
      </w:r>
      <w:r>
        <w:rPr>
          <w:rFonts w:hint="eastAsia"/>
        </w:rPr>
        <w:t>and captions.</w:t>
      </w:r>
    </w:p>
    <w:p w14:paraId="0DFE6D0B" w14:textId="77777777" w:rsidR="00E30DEB" w:rsidRDefault="00E30DEB" w:rsidP="00E30DEB">
      <w:pPr>
        <w:pStyle w:val="0P-Ind"/>
        <w:numPr>
          <w:ilvl w:val="0"/>
          <w:numId w:val="16"/>
        </w:numPr>
      </w:pPr>
      <w:r>
        <w:rPr>
          <w:rFonts w:hint="eastAsia"/>
        </w:rPr>
        <w:lastRenderedPageBreak/>
        <w:t>H-1: Section heading level 1.</w:t>
      </w:r>
    </w:p>
    <w:p w14:paraId="74A9E8CE" w14:textId="77777777" w:rsidR="00E30DEB" w:rsidRDefault="00E30DEB" w:rsidP="00E30DEB">
      <w:pPr>
        <w:pStyle w:val="0P-Ind"/>
        <w:numPr>
          <w:ilvl w:val="0"/>
          <w:numId w:val="16"/>
        </w:numPr>
      </w:pPr>
      <w:r>
        <w:rPr>
          <w:rFonts w:hint="eastAsia"/>
        </w:rPr>
        <w:t>H-1.1: Section heading level 2.</w:t>
      </w:r>
    </w:p>
    <w:p w14:paraId="35550E50" w14:textId="77777777" w:rsidR="00E30DEB" w:rsidRDefault="00E30DEB" w:rsidP="00E30DEB">
      <w:pPr>
        <w:pStyle w:val="0P-Ind"/>
        <w:numPr>
          <w:ilvl w:val="0"/>
          <w:numId w:val="16"/>
        </w:numPr>
      </w:pPr>
      <w:r>
        <w:rPr>
          <w:rFonts w:hint="eastAsia"/>
        </w:rPr>
        <w:t>H-1.1.1: Section heading level 3.</w:t>
      </w:r>
    </w:p>
    <w:p w14:paraId="1B12E70F" w14:textId="77777777" w:rsidR="00E30DEB" w:rsidRDefault="00E30DEB" w:rsidP="00E30DEB">
      <w:pPr>
        <w:pStyle w:val="0P-Ind"/>
        <w:numPr>
          <w:ilvl w:val="0"/>
          <w:numId w:val="16"/>
        </w:numPr>
      </w:pPr>
      <w:r>
        <w:rPr>
          <w:rFonts w:hint="eastAsia"/>
        </w:rPr>
        <w:t>J-Title: Article title.</w:t>
      </w:r>
    </w:p>
    <w:p w14:paraId="3F36F5AD" w14:textId="77777777" w:rsidR="00E30DEB" w:rsidRPr="00E30DEB" w:rsidRDefault="00E30DEB" w:rsidP="00E30DEB">
      <w:pPr>
        <w:pStyle w:val="0P-Ind"/>
        <w:numPr>
          <w:ilvl w:val="0"/>
          <w:numId w:val="16"/>
        </w:numPr>
      </w:pPr>
      <w:r>
        <w:rPr>
          <w:rFonts w:hint="eastAsia"/>
        </w:rPr>
        <w:t>P-ABS: Abstract.</w:t>
      </w:r>
    </w:p>
    <w:p w14:paraId="3A7BD5C6" w14:textId="20B04780" w:rsidR="0086750E" w:rsidRDefault="00FF6A56" w:rsidP="00FF6A56">
      <w:pPr>
        <w:pStyle w:val="H-11"/>
        <w:tabs>
          <w:tab w:val="left" w:pos="2736"/>
        </w:tabs>
      </w:pPr>
      <w:r>
        <w:t>1.</w:t>
      </w:r>
      <w:r w:rsidR="0096723D">
        <w:t>3</w:t>
      </w:r>
      <w:r>
        <w:t>.</w:t>
      </w:r>
      <w:r w:rsidR="0086750E">
        <w:t xml:space="preserve"> </w:t>
      </w:r>
      <w:r w:rsidR="00F54E1A" w:rsidRPr="00F54E1A">
        <w:t>Citation and References</w:t>
      </w:r>
    </w:p>
    <w:p w14:paraId="3BC4E44C" w14:textId="1649E59A" w:rsidR="00F54E1A" w:rsidRDefault="004056BE" w:rsidP="005D4EBC">
      <w:pPr>
        <w:pStyle w:val="0P-Ind"/>
        <w:rPr>
          <w:rFonts w:cs="Times New Roman"/>
        </w:rPr>
      </w:pPr>
      <w:r>
        <w:rPr>
          <w:rFonts w:cs="Times New Roman"/>
        </w:rPr>
        <w:t>Use the APA citation style</w:t>
      </w:r>
      <w:r w:rsidR="00F54E1A" w:rsidRPr="006958E5">
        <w:rPr>
          <w:rFonts w:cs="Times New Roman"/>
        </w:rPr>
        <w:t xml:space="preserve">. </w:t>
      </w:r>
      <w:r w:rsidRPr="004056BE">
        <w:rPr>
          <w:rFonts w:cs="Times New Roman"/>
        </w:rPr>
        <w:t xml:space="preserve">When using </w:t>
      </w:r>
      <w:r>
        <w:rPr>
          <w:rFonts w:cs="Times New Roman"/>
        </w:rPr>
        <w:t xml:space="preserve">the </w:t>
      </w:r>
      <w:r w:rsidRPr="004056BE">
        <w:rPr>
          <w:rFonts w:cs="Times New Roman"/>
        </w:rPr>
        <w:t xml:space="preserve">APA </w:t>
      </w:r>
      <w:r>
        <w:rPr>
          <w:rFonts w:cs="Times New Roman"/>
        </w:rPr>
        <w:t>style</w:t>
      </w:r>
      <w:r w:rsidRPr="004056BE">
        <w:rPr>
          <w:rFonts w:cs="Times New Roman"/>
        </w:rPr>
        <w:t>, follow the author-date method of in-text citation. This means that the author's last name and the year of publication for the source should appear in the text, like, for example, (</w:t>
      </w:r>
      <w:r>
        <w:rPr>
          <w:rFonts w:cs="Times New Roman"/>
        </w:rPr>
        <w:t>Doe, 1996; Jones, 1998a; Jones, 1998b; Smith, 2000; Jones and Smith 2021; Jones et al., 2024)</w:t>
      </w:r>
      <w:r w:rsidRPr="004056BE">
        <w:rPr>
          <w:rFonts w:cs="Times New Roman"/>
        </w:rPr>
        <w:t>. One complete reference for each source should appear in the reference list at the end of the paper.</w:t>
      </w:r>
      <w:r w:rsidR="005D4EBC">
        <w:rPr>
          <w:rFonts w:cs="Times New Roman"/>
        </w:rPr>
        <w:t xml:space="preserve"> </w:t>
      </w:r>
      <w:r w:rsidR="00F54E1A" w:rsidRPr="00815921">
        <w:rPr>
          <w:rFonts w:cs="Times New Roman"/>
        </w:rPr>
        <w:t xml:space="preserve">DOI numbers (Digital Object Identifier) are not mandatory but highly encouraged. The bibliography software package EndNote, Zotero, Mendeley, Reference Manager are </w:t>
      </w:r>
      <w:r w:rsidR="00D504AD">
        <w:rPr>
          <w:rFonts w:cs="Times New Roman"/>
        </w:rPr>
        <w:t xml:space="preserve">strongly </w:t>
      </w:r>
      <w:r w:rsidR="00F54E1A" w:rsidRPr="00815921">
        <w:rPr>
          <w:rFonts w:cs="Times New Roman"/>
        </w:rPr>
        <w:t>recommended.</w:t>
      </w:r>
      <w:r w:rsidR="00F54E1A">
        <w:rPr>
          <w:rFonts w:cs="Times New Roman"/>
        </w:rPr>
        <w:t xml:space="preserve"> </w:t>
      </w:r>
    </w:p>
    <w:p w14:paraId="6808751B" w14:textId="77777777" w:rsidR="0077101B" w:rsidRDefault="0077101B" w:rsidP="005D4EBC">
      <w:pPr>
        <w:pStyle w:val="0P-Ind"/>
        <w:rPr>
          <w:rFonts w:cs="Times New Roman"/>
        </w:rPr>
      </w:pPr>
    </w:p>
    <w:p w14:paraId="2E1D1402" w14:textId="5E4FB9EA" w:rsidR="0077101B" w:rsidRDefault="00B65BC3" w:rsidP="005D4EBC">
      <w:pPr>
        <w:pStyle w:val="0P-Ind"/>
        <w:rPr>
          <w:rFonts w:cs="Times New Roman"/>
        </w:rPr>
      </w:pPr>
      <w:r>
        <w:rPr>
          <w:rFonts w:cs="Times New Roman"/>
        </w:rPr>
        <w:t>R</w:t>
      </w:r>
      <w:r w:rsidR="0077101B">
        <w:rPr>
          <w:rFonts w:cs="Times New Roman"/>
        </w:rPr>
        <w:t>efer to the</w:t>
      </w:r>
      <w:r>
        <w:rPr>
          <w:rFonts w:cs="Times New Roman"/>
        </w:rPr>
        <w:t xml:space="preserve"> </w:t>
      </w:r>
      <w:r w:rsidR="0077101B">
        <w:rPr>
          <w:rFonts w:cs="Times New Roman"/>
        </w:rPr>
        <w:t>website for the APA style</w:t>
      </w:r>
      <w:r w:rsidR="002F5DD2">
        <w:rPr>
          <w:rFonts w:cs="Times New Roman"/>
        </w:rPr>
        <w:t xml:space="preserve">: </w:t>
      </w:r>
      <w:hyperlink r:id="rId11" w:history="1">
        <w:r w:rsidR="00832A27" w:rsidRPr="007F11AE">
          <w:rPr>
            <w:rStyle w:val="Hyperlink"/>
            <w:rFonts w:cs="Times New Roman"/>
          </w:rPr>
          <w:t>https://apastyle.apa.org/style-grammar-guidelines</w:t>
        </w:r>
      </w:hyperlink>
      <w:r w:rsidR="00832A27">
        <w:rPr>
          <w:rFonts w:cs="Times New Roman"/>
        </w:rPr>
        <w:t xml:space="preserve"> </w:t>
      </w:r>
    </w:p>
    <w:p w14:paraId="2080DF5B" w14:textId="77777777" w:rsidR="005D4EBC" w:rsidRDefault="005D4EBC" w:rsidP="005D4EBC">
      <w:pPr>
        <w:pStyle w:val="0P-Ind"/>
        <w:rPr>
          <w:rFonts w:cs="Times New Roman"/>
        </w:rPr>
      </w:pPr>
    </w:p>
    <w:p w14:paraId="684882EE" w14:textId="02C493C5" w:rsidR="005D4EBC" w:rsidRPr="00B86B05" w:rsidRDefault="005D4EBC" w:rsidP="005D4EBC">
      <w:pPr>
        <w:pStyle w:val="0P-Ind"/>
        <w:rPr>
          <w:rFonts w:cs="Times New Roman"/>
        </w:rPr>
      </w:pPr>
      <w:r w:rsidRPr="00B86B05">
        <w:rPr>
          <w:rFonts w:cs="Times New Roman"/>
        </w:rPr>
        <w:t xml:space="preserve">Example: </w:t>
      </w:r>
    </w:p>
    <w:p w14:paraId="57A4EE90" w14:textId="0C2D2A5C" w:rsidR="003F394E" w:rsidRPr="00B86B05" w:rsidRDefault="003F394E" w:rsidP="003F394E">
      <w:pPr>
        <w:pStyle w:val="0P-Ind"/>
        <w:numPr>
          <w:ilvl w:val="0"/>
          <w:numId w:val="17"/>
        </w:numPr>
        <w:rPr>
          <w:rFonts w:cs="Times New Roman"/>
        </w:rPr>
      </w:pPr>
      <w:r w:rsidRPr="00B86B05">
        <w:rPr>
          <w:rFonts w:cs="Times New Roman"/>
        </w:rPr>
        <w:t>Journal article</w:t>
      </w:r>
    </w:p>
    <w:p w14:paraId="32183ED4" w14:textId="77777777" w:rsidR="00944DF0" w:rsidRPr="00B86B05" w:rsidRDefault="00944DF0" w:rsidP="0056472E">
      <w:pPr>
        <w:pStyle w:val="0P-Ind"/>
        <w:ind w:left="3960" w:hanging="720"/>
        <w:rPr>
          <w:rFonts w:cs="Times New Roman"/>
        </w:rPr>
      </w:pPr>
    </w:p>
    <w:p w14:paraId="1B482EAC" w14:textId="56AC959F" w:rsidR="009A0696" w:rsidRPr="00B86B05" w:rsidRDefault="009A0696" w:rsidP="0056472E">
      <w:pPr>
        <w:pStyle w:val="0P-Ind"/>
        <w:ind w:left="3960" w:hanging="720"/>
        <w:rPr>
          <w:rFonts w:cs="Times New Roman"/>
        </w:rPr>
      </w:pPr>
      <w:r w:rsidRPr="00B86B05">
        <w:rPr>
          <w:rFonts w:cs="Times New Roman"/>
        </w:rPr>
        <w:t xml:space="preserve">Grady, J. S., Her, M., Moreno, G., Perez, C., &amp; Yelinek, J. (2019). Emotions in storybooks: A comparison of storybooks that represent ethnic and racial groups in the United States. Psychology of Popular Media Culture, 8(3), 207–217. </w:t>
      </w:r>
      <w:hyperlink r:id="rId12" w:history="1">
        <w:r w:rsidR="00DC6F74" w:rsidRPr="00B86B05">
          <w:rPr>
            <w:rStyle w:val="Hyperlink"/>
            <w:rFonts w:cs="Times New Roman"/>
          </w:rPr>
          <w:t>https://doi.org/10.1037/ppm0000185</w:t>
        </w:r>
      </w:hyperlink>
      <w:r w:rsidR="00DC6F74" w:rsidRPr="00B86B05">
        <w:rPr>
          <w:rFonts w:cs="Times New Roman"/>
        </w:rPr>
        <w:t xml:space="preserve"> </w:t>
      </w:r>
    </w:p>
    <w:p w14:paraId="3B333E32" w14:textId="77777777" w:rsidR="009A0696" w:rsidRPr="00B86B05" w:rsidRDefault="009A0696" w:rsidP="003F394E">
      <w:pPr>
        <w:pStyle w:val="0P-Ind"/>
        <w:numPr>
          <w:ilvl w:val="0"/>
          <w:numId w:val="18"/>
        </w:numPr>
        <w:rPr>
          <w:rFonts w:cs="Times New Roman"/>
        </w:rPr>
      </w:pPr>
      <w:r w:rsidRPr="00B86B05">
        <w:rPr>
          <w:rFonts w:cs="Times New Roman"/>
        </w:rPr>
        <w:t>Parenthetical citation: (Grady et al., 2019)</w:t>
      </w:r>
    </w:p>
    <w:p w14:paraId="34B73A55" w14:textId="37E5E978" w:rsidR="005D4EBC" w:rsidRPr="00B86B05" w:rsidRDefault="009A0696" w:rsidP="003F394E">
      <w:pPr>
        <w:pStyle w:val="0P-Ind"/>
        <w:numPr>
          <w:ilvl w:val="0"/>
          <w:numId w:val="18"/>
        </w:numPr>
        <w:rPr>
          <w:rFonts w:cs="Times New Roman"/>
        </w:rPr>
      </w:pPr>
      <w:r w:rsidRPr="00B86B05">
        <w:rPr>
          <w:rFonts w:cs="Times New Roman"/>
        </w:rPr>
        <w:t>Narrative citation: Grady et al. (2019)</w:t>
      </w:r>
    </w:p>
    <w:p w14:paraId="132895B5" w14:textId="77777777" w:rsidR="00BF1311" w:rsidRPr="00B86B05" w:rsidRDefault="00BF1311" w:rsidP="00BF1311">
      <w:pPr>
        <w:pStyle w:val="0P-Ind"/>
        <w:ind w:left="3240" w:firstLine="0"/>
        <w:rPr>
          <w:rFonts w:cs="Times New Roman"/>
        </w:rPr>
      </w:pPr>
    </w:p>
    <w:p w14:paraId="14C0B4FE" w14:textId="1A14F0EF" w:rsidR="00BF1311" w:rsidRPr="00B86B05" w:rsidRDefault="005D2880" w:rsidP="00BF1311">
      <w:pPr>
        <w:pStyle w:val="0P-Ind"/>
        <w:numPr>
          <w:ilvl w:val="0"/>
          <w:numId w:val="17"/>
        </w:numPr>
        <w:rPr>
          <w:rFonts w:cs="Times New Roman"/>
        </w:rPr>
      </w:pPr>
      <w:r w:rsidRPr="00B86B05">
        <w:rPr>
          <w:rFonts w:cs="Times New Roman"/>
        </w:rPr>
        <w:t>Book</w:t>
      </w:r>
    </w:p>
    <w:p w14:paraId="0EE8063D" w14:textId="77777777" w:rsidR="00A81AE4" w:rsidRPr="00B86B05" w:rsidRDefault="00A81AE4" w:rsidP="00A81AE4">
      <w:pPr>
        <w:pStyle w:val="0P-Ind"/>
        <w:ind w:left="3240" w:firstLine="0"/>
        <w:rPr>
          <w:rFonts w:cs="Times New Roman"/>
        </w:rPr>
      </w:pPr>
    </w:p>
    <w:p w14:paraId="2B064AF9" w14:textId="56D9F11E" w:rsidR="00A81AE4" w:rsidRPr="00B86B05" w:rsidRDefault="00A81AE4" w:rsidP="002D191E">
      <w:pPr>
        <w:pStyle w:val="0P-Ind"/>
        <w:ind w:left="3960" w:hanging="720"/>
        <w:rPr>
          <w:rFonts w:cs="Times New Roman"/>
        </w:rPr>
      </w:pPr>
      <w:r w:rsidRPr="00B86B05">
        <w:rPr>
          <w:rFonts w:cs="Times New Roman"/>
        </w:rPr>
        <w:t xml:space="preserve">Jackson, L. M. </w:t>
      </w:r>
      <w:r w:rsidR="00B42E5E" w:rsidRPr="00B86B05">
        <w:rPr>
          <w:rFonts w:cs="Times New Roman"/>
        </w:rPr>
        <w:t>and Toner</w:t>
      </w:r>
      <w:r w:rsidR="001D1E7D" w:rsidRPr="00B86B05">
        <w:rPr>
          <w:rFonts w:cs="Times New Roman"/>
        </w:rPr>
        <w:t xml:space="preserve">, K. </w:t>
      </w:r>
      <w:r w:rsidRPr="00B86B05">
        <w:rPr>
          <w:rFonts w:cs="Times New Roman"/>
        </w:rPr>
        <w:t xml:space="preserve">(2019). The psychology of prejudice: From attitudes to social action (2nd ed.). American Psychological Association. </w:t>
      </w:r>
      <w:hyperlink r:id="rId13" w:history="1">
        <w:r w:rsidR="00DC6F74" w:rsidRPr="00B86B05">
          <w:rPr>
            <w:rStyle w:val="Hyperlink"/>
            <w:rFonts w:cs="Times New Roman"/>
          </w:rPr>
          <w:t>https://doi.org/10.1037/0000168-000</w:t>
        </w:r>
      </w:hyperlink>
      <w:r w:rsidR="00DC6F74" w:rsidRPr="00B86B05">
        <w:rPr>
          <w:rFonts w:cs="Times New Roman"/>
        </w:rPr>
        <w:t xml:space="preserve"> </w:t>
      </w:r>
    </w:p>
    <w:p w14:paraId="02EB6C66" w14:textId="24310B56" w:rsidR="00B42E5E" w:rsidRPr="00B86B05" w:rsidRDefault="00B42E5E" w:rsidP="00B42E5E">
      <w:pPr>
        <w:pStyle w:val="0P-Ind"/>
        <w:numPr>
          <w:ilvl w:val="0"/>
          <w:numId w:val="20"/>
        </w:numPr>
        <w:rPr>
          <w:rFonts w:cs="Times New Roman"/>
        </w:rPr>
      </w:pPr>
      <w:r w:rsidRPr="00B86B05">
        <w:rPr>
          <w:rFonts w:cs="Times New Roman"/>
        </w:rPr>
        <w:t>Parenthetical citations: (</w:t>
      </w:r>
      <w:r w:rsidR="001D1E7D" w:rsidRPr="00B86B05">
        <w:rPr>
          <w:rFonts w:cs="Times New Roman"/>
        </w:rPr>
        <w:t xml:space="preserve">Jackson and </w:t>
      </w:r>
      <w:r w:rsidRPr="00B86B05">
        <w:rPr>
          <w:rFonts w:cs="Times New Roman"/>
        </w:rPr>
        <w:t>Toner, 2020)</w:t>
      </w:r>
    </w:p>
    <w:p w14:paraId="1CAA3829" w14:textId="3BF19BE7" w:rsidR="00B42E5E" w:rsidRPr="00B86B05" w:rsidRDefault="00B42E5E" w:rsidP="00B42E5E">
      <w:pPr>
        <w:pStyle w:val="0P-Ind"/>
        <w:numPr>
          <w:ilvl w:val="0"/>
          <w:numId w:val="20"/>
        </w:numPr>
        <w:rPr>
          <w:rFonts w:cs="Times New Roman"/>
        </w:rPr>
      </w:pPr>
      <w:r w:rsidRPr="00B86B05">
        <w:rPr>
          <w:rFonts w:cs="Times New Roman"/>
        </w:rPr>
        <w:t xml:space="preserve">Narrative citations: </w:t>
      </w:r>
      <w:r w:rsidR="001D1E7D" w:rsidRPr="00B86B05">
        <w:rPr>
          <w:rFonts w:cs="Times New Roman"/>
        </w:rPr>
        <w:t xml:space="preserve">Jackson and </w:t>
      </w:r>
      <w:r w:rsidRPr="00B86B05">
        <w:rPr>
          <w:rFonts w:cs="Times New Roman"/>
        </w:rPr>
        <w:t>Toner (2020)</w:t>
      </w:r>
    </w:p>
    <w:p w14:paraId="23E8AB21" w14:textId="77777777" w:rsidR="002D191E" w:rsidRPr="00B86B05" w:rsidRDefault="002D191E" w:rsidP="002D191E">
      <w:pPr>
        <w:pStyle w:val="0P-Ind"/>
        <w:ind w:left="3960" w:hanging="720"/>
        <w:rPr>
          <w:rFonts w:cs="Times New Roman"/>
        </w:rPr>
      </w:pPr>
    </w:p>
    <w:p w14:paraId="287AD2A0" w14:textId="092D172B" w:rsidR="00A81AE4" w:rsidRDefault="003A109B" w:rsidP="00BF1311">
      <w:pPr>
        <w:pStyle w:val="0P-Ind"/>
        <w:numPr>
          <w:ilvl w:val="0"/>
          <w:numId w:val="17"/>
        </w:numPr>
        <w:rPr>
          <w:rFonts w:cs="Times New Roman"/>
        </w:rPr>
      </w:pPr>
      <w:r>
        <w:rPr>
          <w:rFonts w:cs="Times New Roman"/>
        </w:rPr>
        <w:t xml:space="preserve">Landsat </w:t>
      </w:r>
      <w:r w:rsidR="00900C8A">
        <w:rPr>
          <w:rFonts w:cs="Times New Roman"/>
        </w:rPr>
        <w:t>imagery</w:t>
      </w:r>
    </w:p>
    <w:p w14:paraId="5D8A75C2" w14:textId="77777777" w:rsidR="00900C8A" w:rsidRDefault="00900C8A" w:rsidP="00900C8A">
      <w:pPr>
        <w:pStyle w:val="0P-Ind"/>
        <w:ind w:left="3168" w:firstLine="0"/>
        <w:rPr>
          <w:rFonts w:cs="Times New Roman"/>
        </w:rPr>
      </w:pPr>
    </w:p>
    <w:p w14:paraId="65703335" w14:textId="2B546291" w:rsidR="00900C8A" w:rsidRDefault="00900C8A" w:rsidP="00894E0B">
      <w:pPr>
        <w:pStyle w:val="0P-Ind"/>
        <w:ind w:left="3168" w:firstLine="0"/>
        <w:rPr>
          <w:rFonts w:cs="Times New Roman"/>
        </w:rPr>
      </w:pPr>
      <w:r w:rsidRPr="00900C8A">
        <w:rPr>
          <w:rFonts w:cs="Times New Roman"/>
        </w:rPr>
        <w:t>Earth Resources Observation and Science (EROS) Center. (2020). Landsat 8-9 Operational Land Imager / Thermal Infrared Sensor Level-2, Collection 2 [</w:t>
      </w:r>
      <w:r w:rsidR="00296492">
        <w:rPr>
          <w:rFonts w:cs="Times New Roman"/>
        </w:rPr>
        <w:t xml:space="preserve">specific </w:t>
      </w:r>
      <w:r w:rsidRPr="00900C8A">
        <w:rPr>
          <w:rFonts w:cs="Times New Roman"/>
        </w:rPr>
        <w:t>dataset</w:t>
      </w:r>
      <w:r w:rsidR="00296492">
        <w:rPr>
          <w:rFonts w:cs="Times New Roman"/>
        </w:rPr>
        <w:t xml:space="preserve"> name</w:t>
      </w:r>
      <w:r w:rsidRPr="00900C8A">
        <w:rPr>
          <w:rFonts w:cs="Times New Roman"/>
        </w:rPr>
        <w:t xml:space="preserve">]. U.S. Geological Survey. </w:t>
      </w:r>
      <w:hyperlink r:id="rId14" w:history="1">
        <w:r w:rsidR="00B967E4" w:rsidRPr="007F11AE">
          <w:rPr>
            <w:rStyle w:val="Hyperlink"/>
            <w:rFonts w:cs="Times New Roman"/>
          </w:rPr>
          <w:t>https://doi.org/10.5066/P9OGBGM6</w:t>
        </w:r>
      </w:hyperlink>
      <w:r w:rsidRPr="00900C8A">
        <w:rPr>
          <w:rFonts w:cs="Times New Roman"/>
        </w:rPr>
        <w:t>.</w:t>
      </w:r>
      <w:r w:rsidR="00B967E4">
        <w:rPr>
          <w:rFonts w:cs="Times New Roman"/>
        </w:rPr>
        <w:t xml:space="preserve"> </w:t>
      </w:r>
    </w:p>
    <w:p w14:paraId="367033CF" w14:textId="77777777" w:rsidR="00B967E4" w:rsidRDefault="00B967E4" w:rsidP="00900C8A">
      <w:pPr>
        <w:pStyle w:val="0P-Ind"/>
        <w:ind w:left="3168" w:firstLine="0"/>
        <w:rPr>
          <w:rFonts w:cs="Times New Roman"/>
        </w:rPr>
      </w:pPr>
    </w:p>
    <w:p w14:paraId="51286E08" w14:textId="5F56254C" w:rsidR="00394EAF" w:rsidRPr="00B86B05" w:rsidRDefault="00394EAF" w:rsidP="00394EAF">
      <w:pPr>
        <w:pStyle w:val="0P-Ind"/>
        <w:numPr>
          <w:ilvl w:val="0"/>
          <w:numId w:val="20"/>
        </w:numPr>
        <w:rPr>
          <w:rFonts w:cs="Times New Roman"/>
        </w:rPr>
      </w:pPr>
      <w:r w:rsidRPr="00B86B05">
        <w:rPr>
          <w:rFonts w:cs="Times New Roman"/>
        </w:rPr>
        <w:t>Parenthetical citations: (</w:t>
      </w:r>
      <w:r>
        <w:rPr>
          <w:rFonts w:cs="Times New Roman"/>
        </w:rPr>
        <w:t>EROS</w:t>
      </w:r>
      <w:r w:rsidRPr="00B86B05">
        <w:rPr>
          <w:rFonts w:cs="Times New Roman"/>
        </w:rPr>
        <w:t>, 2020)</w:t>
      </w:r>
    </w:p>
    <w:p w14:paraId="1F1DA053" w14:textId="06E1BF89" w:rsidR="00900C8A" w:rsidRPr="00BA1DFD" w:rsidRDefault="00394EAF" w:rsidP="00BA1DFD">
      <w:pPr>
        <w:pStyle w:val="0P-Ind"/>
        <w:numPr>
          <w:ilvl w:val="0"/>
          <w:numId w:val="20"/>
        </w:numPr>
        <w:rPr>
          <w:rFonts w:cs="Times New Roman"/>
        </w:rPr>
      </w:pPr>
      <w:r w:rsidRPr="00B86B05">
        <w:rPr>
          <w:rFonts w:cs="Times New Roman"/>
        </w:rPr>
        <w:t xml:space="preserve">Narrative citations: </w:t>
      </w:r>
      <w:r>
        <w:rPr>
          <w:rFonts w:cs="Times New Roman"/>
        </w:rPr>
        <w:t>EROS</w:t>
      </w:r>
      <w:r w:rsidRPr="00B86B05">
        <w:rPr>
          <w:rFonts w:cs="Times New Roman"/>
        </w:rPr>
        <w:t xml:space="preserve"> (2020)</w:t>
      </w:r>
    </w:p>
    <w:p w14:paraId="6E4A033F" w14:textId="77777777" w:rsidR="00900C8A" w:rsidRPr="00B86B05" w:rsidRDefault="00900C8A" w:rsidP="00900C8A">
      <w:pPr>
        <w:pStyle w:val="0P-Ind"/>
        <w:ind w:left="3168" w:firstLine="0"/>
        <w:rPr>
          <w:rFonts w:cs="Times New Roman"/>
        </w:rPr>
      </w:pPr>
    </w:p>
    <w:p w14:paraId="0B770982" w14:textId="7D49D316" w:rsidR="00F54E1A" w:rsidRDefault="00F54E1A" w:rsidP="00F54E1A">
      <w:pPr>
        <w:pStyle w:val="H-11"/>
      </w:pPr>
      <w:r>
        <w:rPr>
          <w:rFonts w:hint="eastAsia"/>
        </w:rPr>
        <w:t>1.</w:t>
      </w:r>
      <w:r w:rsidR="0096723D">
        <w:t>4</w:t>
      </w:r>
      <w:r>
        <w:rPr>
          <w:rFonts w:hint="eastAsia"/>
        </w:rPr>
        <w:t>. Equations</w:t>
      </w:r>
    </w:p>
    <w:p w14:paraId="70B48828" w14:textId="62DA5F7D" w:rsidR="00F54E1A" w:rsidRDefault="00F54E1A" w:rsidP="00F54E1A">
      <w:pPr>
        <w:pStyle w:val="0P-Ind"/>
        <w:rPr>
          <w:rFonts w:cs="Times New Roman"/>
        </w:rPr>
      </w:pPr>
      <w:r w:rsidRPr="006958E5">
        <w:rPr>
          <w:rFonts w:cs="Times New Roman"/>
        </w:rPr>
        <w:t>Use a table</w:t>
      </w:r>
      <w:r>
        <w:rPr>
          <w:rFonts w:cs="Times New Roman"/>
        </w:rPr>
        <w:t xml:space="preserve"> with two columns and a row. </w:t>
      </w:r>
      <w:r w:rsidRPr="006958E5">
        <w:rPr>
          <w:rFonts w:cs="Times New Roman"/>
        </w:rPr>
        <w:t xml:space="preserve">Put an equation </w:t>
      </w:r>
      <w:r>
        <w:rPr>
          <w:rFonts w:cs="Times New Roman"/>
        </w:rPr>
        <w:t xml:space="preserve">in </w:t>
      </w:r>
      <w:r w:rsidRPr="006958E5">
        <w:rPr>
          <w:rFonts w:cs="Times New Roman"/>
        </w:rPr>
        <w:t>the first cell</w:t>
      </w:r>
      <w:r>
        <w:rPr>
          <w:rFonts w:cs="Times New Roman"/>
        </w:rPr>
        <w:t xml:space="preserve"> using the Equation Editor in MS Word</w:t>
      </w:r>
      <w:r w:rsidRPr="006958E5">
        <w:rPr>
          <w:rFonts w:cs="Times New Roman"/>
        </w:rPr>
        <w:t xml:space="preserve">. </w:t>
      </w:r>
      <w:r>
        <w:rPr>
          <w:rFonts w:cs="Times New Roman"/>
        </w:rPr>
        <w:t xml:space="preserve">Align the equation to the center of the cell. </w:t>
      </w:r>
      <w:r w:rsidRPr="006958E5">
        <w:rPr>
          <w:rFonts w:cs="Times New Roman"/>
        </w:rPr>
        <w:t xml:space="preserve">Number the equation </w:t>
      </w:r>
      <w:r>
        <w:rPr>
          <w:rFonts w:cs="Times New Roman"/>
        </w:rPr>
        <w:t xml:space="preserve">with parentheses </w:t>
      </w:r>
      <w:r w:rsidRPr="006958E5">
        <w:rPr>
          <w:rFonts w:cs="Times New Roman"/>
        </w:rPr>
        <w:t>in the second cell</w:t>
      </w:r>
      <w:r>
        <w:rPr>
          <w:rFonts w:cs="Times New Roman"/>
        </w:rPr>
        <w:t>. A</w:t>
      </w:r>
      <w:r w:rsidRPr="006958E5">
        <w:rPr>
          <w:rFonts w:cs="Times New Roman"/>
        </w:rPr>
        <w:t>lign</w:t>
      </w:r>
      <w:r>
        <w:rPr>
          <w:rFonts w:cs="Times New Roman"/>
        </w:rPr>
        <w:t xml:space="preserve"> the number to </w:t>
      </w:r>
      <w:r w:rsidRPr="006958E5">
        <w:rPr>
          <w:rFonts w:cs="Times New Roman"/>
        </w:rPr>
        <w:t xml:space="preserve">the right. </w:t>
      </w:r>
      <w:r>
        <w:rPr>
          <w:rFonts w:cs="Times New Roman"/>
        </w:rPr>
        <w:t>In the following example, the cell borders were intentionally displayed for your reference. The</w:t>
      </w:r>
      <w:r w:rsidR="00DB58CA">
        <w:rPr>
          <w:rFonts w:cs="Times New Roman"/>
        </w:rPr>
        <w:t xml:space="preserve"> table borders</w:t>
      </w:r>
      <w:r>
        <w:rPr>
          <w:rFonts w:cs="Times New Roman"/>
        </w:rPr>
        <w:t xml:space="preserve"> should be </w:t>
      </w:r>
      <w:r w:rsidR="003D20FA">
        <w:rPr>
          <w:rFonts w:cs="Times New Roman"/>
        </w:rPr>
        <w:t>transparent</w:t>
      </w:r>
      <w:r>
        <w:rPr>
          <w:rFonts w:cs="Times New Roman"/>
        </w:rPr>
        <w:t xml:space="preserve"> in your submission.</w:t>
      </w:r>
    </w:p>
    <w:tbl>
      <w:tblPr>
        <w:tblStyle w:val="TableGrid"/>
        <w:tblW w:w="0" w:type="auto"/>
        <w:tblInd w:w="216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180"/>
        <w:gridCol w:w="450"/>
      </w:tblGrid>
      <w:tr w:rsidR="00F54E1A" w14:paraId="55D88557" w14:textId="77777777" w:rsidTr="004F0010">
        <w:tc>
          <w:tcPr>
            <w:tcW w:w="8180" w:type="dxa"/>
            <w:vAlign w:val="center"/>
          </w:tcPr>
          <w:p w14:paraId="58D84EC1" w14:textId="77777777" w:rsidR="00F54E1A" w:rsidRPr="00E65F93" w:rsidRDefault="00000000" w:rsidP="004F0010">
            <w:pPr>
              <w:pStyle w:val="0P-No-Ind"/>
              <w:ind w:left="0"/>
              <w:jc w:val="center"/>
            </w:pPr>
            <m:oMathPara>
              <m:oMath>
                <m:sSup>
                  <m:sSupPr>
                    <m:ctrlPr>
                      <w:rPr>
                        <w:rFonts w:ascii="Cambria Math" w:hAnsi="Cambria Math" w:cs="Times New Roman"/>
                      </w:rPr>
                    </m:ctrlPr>
                  </m:sSupPr>
                  <m:e>
                    <m:d>
                      <m:dPr>
                        <m:ctrlPr>
                          <w:rPr>
                            <w:rFonts w:ascii="Cambria Math" w:hAnsi="Cambria Math" w:cs="Times New Roman"/>
                          </w:rPr>
                        </m:ctrlPr>
                      </m:dPr>
                      <m:e>
                        <m:r>
                          <w:rPr>
                            <w:rFonts w:ascii="Cambria Math" w:hAnsi="Cambria Math" w:cs="Times New Roman"/>
                          </w:rPr>
                          <m:t>x+a</m:t>
                        </m:r>
                      </m:e>
                    </m:d>
                  </m:e>
                  <m:sup>
                    <m:r>
                      <w:rPr>
                        <w:rFonts w:ascii="Cambria Math" w:hAnsi="Cambria Math" w:cs="Times New Roman"/>
                      </w:rPr>
                      <m:t>n</m:t>
                    </m:r>
                  </m:sup>
                </m:sSup>
                <m:r>
                  <w:rPr>
                    <w:rFonts w:ascii="Cambria Math" w:eastAsia="Cambria Math" w:hAnsi="Cambria Math" w:cs="Times New Roman"/>
                  </w:rPr>
                  <m:t>=</m:t>
                </m:r>
                <m:nary>
                  <m:naryPr>
                    <m:chr m:val="∑"/>
                    <m:grow m:val="1"/>
                    <m:ctrlPr>
                      <w:rPr>
                        <w:rFonts w:ascii="Cambria Math" w:hAnsi="Cambria Math" w:cs="Times New Roman"/>
                      </w:rPr>
                    </m:ctrlPr>
                  </m:naryPr>
                  <m:sub>
                    <m:r>
                      <w:rPr>
                        <w:rFonts w:ascii="Cambria Math" w:eastAsia="Cambria Math" w:hAnsi="Cambria Math" w:cs="Times New Roman"/>
                      </w:rPr>
                      <m:t>k=0</m:t>
                    </m:r>
                  </m:sub>
                  <m:sup>
                    <m:r>
                      <w:rPr>
                        <w:rFonts w:ascii="Cambria Math" w:eastAsia="Cambria Math" w:hAnsi="Cambria Math" w:cs="Times New Roman"/>
                      </w:rPr>
                      <m:t>n</m:t>
                    </m:r>
                  </m:sup>
                  <m:e>
                    <m:d>
                      <m:dPr>
                        <m:ctrlPr>
                          <w:rPr>
                            <w:rFonts w:ascii="Cambria Math" w:hAnsi="Cambria Math" w:cs="Times New Roman"/>
                          </w:rPr>
                        </m:ctrlPr>
                      </m:dPr>
                      <m:e>
                        <m:f>
                          <m:fPr>
                            <m:type m:val="noBar"/>
                            <m:ctrlPr>
                              <w:rPr>
                                <w:rFonts w:ascii="Cambria Math" w:hAnsi="Cambria Math" w:cs="Times New Roman"/>
                              </w:rPr>
                            </m:ctrlPr>
                          </m:fPr>
                          <m:num>
                            <m:r>
                              <w:rPr>
                                <w:rFonts w:ascii="Cambria Math" w:eastAsia="Cambria Math" w:hAnsi="Cambria Math" w:cs="Times New Roman"/>
                              </w:rPr>
                              <m:t>n</m:t>
                            </m:r>
                          </m:num>
                          <m:den>
                            <m:r>
                              <w:rPr>
                                <w:rFonts w:ascii="Cambria Math" w:eastAsia="Cambria Math" w:hAnsi="Cambria Math" w:cs="Times New Roman"/>
                              </w:rPr>
                              <m:t>k</m:t>
                            </m:r>
                          </m:den>
                        </m:f>
                      </m:e>
                    </m:d>
                    <m:sSup>
                      <m:sSupPr>
                        <m:ctrlPr>
                          <w:rPr>
                            <w:rFonts w:ascii="Cambria Math" w:hAnsi="Cambria Math" w:cs="Times New Roman"/>
                          </w:rPr>
                        </m:ctrlPr>
                      </m:sSupPr>
                      <m:e>
                        <m:r>
                          <w:rPr>
                            <w:rFonts w:ascii="Cambria Math" w:eastAsia="Cambria Math" w:hAnsi="Cambria Math" w:cs="Times New Roman"/>
                          </w:rPr>
                          <m:t>x</m:t>
                        </m:r>
                      </m:e>
                      <m:sup>
                        <m:r>
                          <w:rPr>
                            <w:rFonts w:ascii="Cambria Math" w:eastAsia="Cambria Math" w:hAnsi="Cambria Math" w:cs="Times New Roman"/>
                          </w:rPr>
                          <m:t>k</m:t>
                        </m:r>
                      </m:sup>
                    </m:sSup>
                    <m:sSup>
                      <m:sSupPr>
                        <m:ctrlPr>
                          <w:rPr>
                            <w:rFonts w:ascii="Cambria Math" w:hAnsi="Cambria Math" w:cs="Times New Roman"/>
                          </w:rPr>
                        </m:ctrlPr>
                      </m:sSupPr>
                      <m:e>
                        <m:r>
                          <w:rPr>
                            <w:rFonts w:ascii="Cambria Math" w:eastAsia="Cambria Math" w:hAnsi="Cambria Math" w:cs="Times New Roman"/>
                          </w:rPr>
                          <m:t>a</m:t>
                        </m:r>
                      </m:e>
                      <m:sup>
                        <m:r>
                          <w:rPr>
                            <w:rFonts w:ascii="Cambria Math" w:eastAsia="Cambria Math" w:hAnsi="Cambria Math" w:cs="Times New Roman"/>
                          </w:rPr>
                          <m:t>n-k</m:t>
                        </m:r>
                      </m:sup>
                    </m:sSup>
                  </m:e>
                </m:nary>
              </m:oMath>
            </m:oMathPara>
          </w:p>
        </w:tc>
        <w:tc>
          <w:tcPr>
            <w:tcW w:w="450" w:type="dxa"/>
            <w:vAlign w:val="center"/>
          </w:tcPr>
          <w:p w14:paraId="7D52356D" w14:textId="77777777" w:rsidR="00F54E1A" w:rsidRDefault="00F54E1A" w:rsidP="004F0010">
            <w:pPr>
              <w:pStyle w:val="0P-No-Ind"/>
              <w:ind w:left="0"/>
              <w:jc w:val="right"/>
            </w:pPr>
            <w:r>
              <w:t>(1)</w:t>
            </w:r>
          </w:p>
        </w:tc>
      </w:tr>
    </w:tbl>
    <w:p w14:paraId="6E804646" w14:textId="77777777" w:rsidR="00F54E1A" w:rsidRPr="006958E5" w:rsidRDefault="00F54E1A" w:rsidP="00F54E1A">
      <w:pPr>
        <w:pStyle w:val="0P-No-Ind"/>
      </w:pPr>
      <w:r w:rsidRPr="006958E5">
        <w:t xml:space="preserve">where </w:t>
      </w:r>
      <w:r w:rsidRPr="006958E5">
        <w:rPr>
          <w:i/>
          <w:iCs/>
        </w:rPr>
        <w:t>x</w:t>
      </w:r>
      <w:r w:rsidRPr="006958E5">
        <w:t xml:space="preserve"> indicates a variable, </w:t>
      </w:r>
      <w:r w:rsidRPr="006958E5">
        <w:rPr>
          <w:i/>
          <w:iCs/>
        </w:rPr>
        <w:t>a</w:t>
      </w:r>
      <w:r w:rsidRPr="006958E5">
        <w:t xml:space="preserve"> is …</w:t>
      </w:r>
    </w:p>
    <w:p w14:paraId="4A14EC4E" w14:textId="27C09A04" w:rsidR="0086750E" w:rsidRDefault="00B77FE4" w:rsidP="00433D1F">
      <w:pPr>
        <w:pStyle w:val="H-111"/>
      </w:pPr>
      <w:r>
        <w:lastRenderedPageBreak/>
        <w:t>1.</w:t>
      </w:r>
      <w:r w:rsidR="0096723D">
        <w:t>4</w:t>
      </w:r>
      <w:r>
        <w:t xml:space="preserve">.1. </w:t>
      </w:r>
      <w:r w:rsidR="00F54E1A">
        <w:rPr>
          <w:rFonts w:hint="eastAsia"/>
        </w:rPr>
        <w:t>Tables and Figures</w:t>
      </w:r>
    </w:p>
    <w:p w14:paraId="1FBA565D" w14:textId="77777777" w:rsidR="00F54E1A" w:rsidRDefault="00F54E1A" w:rsidP="00F54E1A">
      <w:pPr>
        <w:pStyle w:val="0P-Ind"/>
      </w:pPr>
      <w:r>
        <w:t>T</w:t>
      </w:r>
      <w:r w:rsidRPr="00446412">
        <w:t xml:space="preserve">ables and figures must have captions and be referenced in the text. Make the table and figure IDs bold. </w:t>
      </w:r>
      <w:r>
        <w:t>The following are examples.</w:t>
      </w:r>
    </w:p>
    <w:p w14:paraId="4A8FE216" w14:textId="77777777" w:rsidR="00EB28FD" w:rsidRDefault="00EB28FD" w:rsidP="00EB28FD">
      <w:pPr>
        <w:pStyle w:val="0P-Ind"/>
      </w:pPr>
    </w:p>
    <w:p w14:paraId="0CE13798" w14:textId="404757BA" w:rsidR="00EB28FD" w:rsidRDefault="00EB28FD" w:rsidP="00EB28FD">
      <w:pPr>
        <w:pStyle w:val="0P-No-Ind"/>
      </w:pPr>
      <w:r w:rsidRPr="00EB28FD">
        <w:rPr>
          <w:b/>
          <w:bCs/>
        </w:rPr>
        <w:t>Table 1</w:t>
      </w:r>
      <w:r>
        <w:t xml:space="preserve">. </w:t>
      </w:r>
      <w:r w:rsidR="00DB0AA4">
        <w:t>Provide</w:t>
      </w:r>
      <w:r w:rsidR="001D5C99">
        <w:t xml:space="preserve"> </w:t>
      </w:r>
      <w:r w:rsidR="00DB0AA4">
        <w:t xml:space="preserve">a </w:t>
      </w:r>
      <w:r w:rsidR="001D5C99">
        <w:t>t</w:t>
      </w:r>
      <w:r>
        <w:t xml:space="preserve">able </w:t>
      </w:r>
      <w:r w:rsidR="00B70FFE">
        <w:t xml:space="preserve">caption </w:t>
      </w:r>
      <w:r>
        <w:t>here</w:t>
      </w:r>
      <w:r w:rsidR="00D55B00">
        <w:t>.</w:t>
      </w:r>
      <w:r w:rsidR="00E935B5">
        <w:t xml:space="preserve"> Use the following table style.</w:t>
      </w:r>
    </w:p>
    <w:tbl>
      <w:tblPr>
        <w:tblStyle w:val="GridTable41"/>
        <w:tblW w:w="0" w:type="auto"/>
        <w:jc w:val="righ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170"/>
        <w:gridCol w:w="2070"/>
        <w:gridCol w:w="1710"/>
        <w:gridCol w:w="1700"/>
        <w:gridCol w:w="2048"/>
      </w:tblGrid>
      <w:tr w:rsidR="006F12D4" w14:paraId="3685F373" w14:textId="77777777" w:rsidTr="0006244A">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1170" w:type="dxa"/>
            <w:tcBorders>
              <w:top w:val="single" w:sz="4" w:space="0" w:color="auto"/>
              <w:left w:val="single" w:sz="4" w:space="0" w:color="auto"/>
              <w:bottom w:val="single" w:sz="4" w:space="0" w:color="auto"/>
              <w:right w:val="single" w:sz="4" w:space="0" w:color="808080" w:themeColor="background1" w:themeShade="80"/>
            </w:tcBorders>
            <w:shd w:val="clear" w:color="auto" w:fill="262626" w:themeFill="text1" w:themeFillTint="D9"/>
            <w:vAlign w:val="center"/>
          </w:tcPr>
          <w:p w14:paraId="572ADB4E" w14:textId="77777777" w:rsidR="006F12D4" w:rsidRDefault="006F12D4" w:rsidP="00724CAB">
            <w:pPr>
              <w:pStyle w:val="0P-Ind"/>
              <w:ind w:left="0" w:firstLine="0"/>
              <w:jc w:val="center"/>
              <w:rPr>
                <w:b w:val="0"/>
                <w:bCs w:val="0"/>
                <w:sz w:val="18"/>
                <w:szCs w:val="18"/>
              </w:rPr>
            </w:pPr>
            <w:r>
              <w:rPr>
                <w:rFonts w:hint="eastAsia"/>
                <w:sz w:val="18"/>
                <w:szCs w:val="18"/>
              </w:rPr>
              <w:t>Variable</w:t>
            </w:r>
          </w:p>
        </w:tc>
        <w:tc>
          <w:tcPr>
            <w:tcW w:w="2070" w:type="dxa"/>
            <w:tcBorders>
              <w:top w:val="single" w:sz="4" w:space="0" w:color="auto"/>
              <w:left w:val="single" w:sz="4" w:space="0" w:color="808080" w:themeColor="background1" w:themeShade="80"/>
              <w:bottom w:val="single" w:sz="4" w:space="0" w:color="auto"/>
              <w:right w:val="single" w:sz="4" w:space="0" w:color="808080" w:themeColor="background1" w:themeShade="80"/>
            </w:tcBorders>
            <w:shd w:val="clear" w:color="auto" w:fill="262626" w:themeFill="text1" w:themeFillTint="D9"/>
            <w:vAlign w:val="center"/>
          </w:tcPr>
          <w:p w14:paraId="222C1A9A" w14:textId="77777777" w:rsidR="006F12D4" w:rsidRDefault="006F12D4" w:rsidP="00724CAB">
            <w:pPr>
              <w:pStyle w:val="0P-Ind"/>
              <w:ind w:left="0" w:firstLine="0"/>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rFonts w:hint="eastAsia"/>
                <w:sz w:val="18"/>
                <w:szCs w:val="18"/>
              </w:rPr>
              <w:t>Dataset</w:t>
            </w:r>
          </w:p>
        </w:tc>
        <w:tc>
          <w:tcPr>
            <w:tcW w:w="1710" w:type="dxa"/>
            <w:tcBorders>
              <w:top w:val="single" w:sz="4" w:space="0" w:color="auto"/>
              <w:left w:val="single" w:sz="4" w:space="0" w:color="808080" w:themeColor="background1" w:themeShade="80"/>
              <w:bottom w:val="single" w:sz="4" w:space="0" w:color="auto"/>
              <w:right w:val="single" w:sz="4" w:space="0" w:color="808080" w:themeColor="background1" w:themeShade="80"/>
            </w:tcBorders>
            <w:shd w:val="clear" w:color="auto" w:fill="262626" w:themeFill="text1" w:themeFillTint="D9"/>
            <w:vAlign w:val="center"/>
          </w:tcPr>
          <w:p w14:paraId="11054291" w14:textId="37E51CFF" w:rsidR="006F12D4" w:rsidRDefault="006F12D4" w:rsidP="00724CAB">
            <w:pPr>
              <w:pStyle w:val="0P-Ind"/>
              <w:ind w:left="0" w:firstLine="0"/>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Data</w:t>
            </w:r>
            <w:r>
              <w:rPr>
                <w:rFonts w:hint="eastAsia"/>
                <w:sz w:val="18"/>
                <w:szCs w:val="18"/>
              </w:rPr>
              <w:t xml:space="preserve"> </w:t>
            </w:r>
            <w:r>
              <w:rPr>
                <w:sz w:val="18"/>
                <w:szCs w:val="18"/>
              </w:rPr>
              <w:t>Source</w:t>
            </w:r>
          </w:p>
        </w:tc>
        <w:tc>
          <w:tcPr>
            <w:tcW w:w="1700" w:type="dxa"/>
            <w:tcBorders>
              <w:top w:val="single" w:sz="4" w:space="0" w:color="auto"/>
              <w:left w:val="single" w:sz="4" w:space="0" w:color="808080" w:themeColor="background1" w:themeShade="80"/>
              <w:bottom w:val="single" w:sz="4" w:space="0" w:color="auto"/>
              <w:right w:val="single" w:sz="4" w:space="0" w:color="808080" w:themeColor="background1" w:themeShade="80"/>
            </w:tcBorders>
            <w:shd w:val="clear" w:color="auto" w:fill="262626" w:themeFill="text1" w:themeFillTint="D9"/>
            <w:vAlign w:val="center"/>
          </w:tcPr>
          <w:p w14:paraId="11D76622" w14:textId="77777777" w:rsidR="006F12D4" w:rsidRDefault="006F12D4" w:rsidP="00724CAB">
            <w:pPr>
              <w:pStyle w:val="0P-Ind"/>
              <w:ind w:left="0" w:firstLine="0"/>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rFonts w:hint="eastAsia"/>
                <w:sz w:val="18"/>
                <w:szCs w:val="18"/>
              </w:rPr>
              <w:t>Spatial Resolution</w:t>
            </w:r>
          </w:p>
        </w:tc>
        <w:tc>
          <w:tcPr>
            <w:tcW w:w="2048" w:type="dxa"/>
            <w:tcBorders>
              <w:top w:val="single" w:sz="4" w:space="0" w:color="auto"/>
              <w:left w:val="single" w:sz="4" w:space="0" w:color="808080" w:themeColor="background1" w:themeShade="80"/>
              <w:bottom w:val="single" w:sz="4" w:space="0" w:color="auto"/>
              <w:right w:val="single" w:sz="4" w:space="0" w:color="auto"/>
            </w:tcBorders>
            <w:shd w:val="clear" w:color="auto" w:fill="262626" w:themeFill="text1" w:themeFillTint="D9"/>
            <w:vAlign w:val="center"/>
          </w:tcPr>
          <w:p w14:paraId="0F75D556" w14:textId="77777777" w:rsidR="006F12D4" w:rsidRDefault="006F12D4" w:rsidP="00724CAB">
            <w:pPr>
              <w:pStyle w:val="0P-Ind"/>
              <w:ind w:left="0" w:firstLine="0"/>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rFonts w:hint="eastAsia"/>
                <w:sz w:val="18"/>
                <w:szCs w:val="18"/>
              </w:rPr>
              <w:t>Temporal Resolution</w:t>
            </w:r>
          </w:p>
        </w:tc>
      </w:tr>
      <w:tr w:rsidR="006F12D4" w14:paraId="4326F069" w14:textId="77777777" w:rsidTr="002073E5">
        <w:trPr>
          <w:jc w:val="right"/>
        </w:trPr>
        <w:tc>
          <w:tcPr>
            <w:cnfStyle w:val="001000000000" w:firstRow="0" w:lastRow="0" w:firstColumn="1" w:lastColumn="0" w:oddVBand="0" w:evenVBand="0" w:oddHBand="0" w:evenHBand="0" w:firstRowFirstColumn="0" w:firstRowLastColumn="0" w:lastRowFirstColumn="0" w:lastRowLastColumn="0"/>
            <w:tcW w:w="1170" w:type="dxa"/>
            <w:tcBorders>
              <w:top w:val="single" w:sz="4" w:space="0" w:color="auto"/>
            </w:tcBorders>
            <w:vAlign w:val="center"/>
          </w:tcPr>
          <w:p w14:paraId="4BD946E3" w14:textId="77777777" w:rsidR="006F12D4" w:rsidRDefault="006F12D4" w:rsidP="00724CAB">
            <w:pPr>
              <w:pStyle w:val="0P-Ind"/>
              <w:ind w:left="0" w:firstLine="0"/>
              <w:jc w:val="center"/>
              <w:rPr>
                <w:b w:val="0"/>
                <w:bCs w:val="0"/>
                <w:sz w:val="18"/>
                <w:szCs w:val="18"/>
              </w:rPr>
            </w:pPr>
            <w:r>
              <w:rPr>
                <w:rFonts w:hint="eastAsia"/>
                <w:sz w:val="18"/>
                <w:szCs w:val="18"/>
              </w:rPr>
              <w:t>ET</w:t>
            </w:r>
          </w:p>
        </w:tc>
        <w:tc>
          <w:tcPr>
            <w:tcW w:w="2070" w:type="dxa"/>
            <w:tcBorders>
              <w:top w:val="single" w:sz="4" w:space="0" w:color="auto"/>
            </w:tcBorders>
            <w:vAlign w:val="center"/>
          </w:tcPr>
          <w:p w14:paraId="69815093" w14:textId="263E7AE1"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Landsat C2 Level-2</w:t>
            </w:r>
          </w:p>
        </w:tc>
        <w:tc>
          <w:tcPr>
            <w:tcW w:w="1710" w:type="dxa"/>
            <w:tcBorders>
              <w:top w:val="single" w:sz="4" w:space="0" w:color="auto"/>
            </w:tcBorders>
            <w:vAlign w:val="center"/>
          </w:tcPr>
          <w:p w14:paraId="20FCF6A3" w14:textId="4799356F"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Landsat 7 and 8</w:t>
            </w:r>
          </w:p>
        </w:tc>
        <w:tc>
          <w:tcPr>
            <w:tcW w:w="1700" w:type="dxa"/>
            <w:tcBorders>
              <w:top w:val="single" w:sz="4" w:space="0" w:color="auto"/>
            </w:tcBorders>
            <w:vAlign w:val="center"/>
          </w:tcPr>
          <w:p w14:paraId="238E9FE3" w14:textId="2E01332E" w:rsidR="006F12D4" w:rsidRPr="006F12D4" w:rsidRDefault="008F0DC7"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vertAlign w:val="superscript"/>
              </w:rPr>
            </w:pPr>
            <w:r>
              <w:rPr>
                <w:sz w:val="18"/>
                <w:szCs w:val="18"/>
              </w:rPr>
              <w:t>3</w:t>
            </w:r>
            <w:r w:rsidR="006F12D4">
              <w:rPr>
                <w:rFonts w:hint="eastAsia"/>
                <w:sz w:val="18"/>
                <w:szCs w:val="18"/>
              </w:rPr>
              <w:t>0m</w:t>
            </w:r>
            <w:r w:rsidR="006F12D4">
              <w:rPr>
                <w:sz w:val="18"/>
                <w:szCs w:val="18"/>
                <w:vertAlign w:val="superscript"/>
              </w:rPr>
              <w:t>1</w:t>
            </w:r>
          </w:p>
        </w:tc>
        <w:tc>
          <w:tcPr>
            <w:tcW w:w="2048" w:type="dxa"/>
            <w:tcBorders>
              <w:top w:val="single" w:sz="4" w:space="0" w:color="auto"/>
            </w:tcBorders>
            <w:vAlign w:val="center"/>
          </w:tcPr>
          <w:p w14:paraId="319884AF" w14:textId="77777777"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about half monthly</w:t>
            </w:r>
          </w:p>
        </w:tc>
      </w:tr>
      <w:tr w:rsidR="006F12D4" w14:paraId="28D8722E" w14:textId="77777777" w:rsidTr="006F12D4">
        <w:trPr>
          <w:jc w:val="right"/>
        </w:trPr>
        <w:tc>
          <w:tcPr>
            <w:cnfStyle w:val="001000000000" w:firstRow="0" w:lastRow="0" w:firstColumn="1" w:lastColumn="0" w:oddVBand="0" w:evenVBand="0" w:oddHBand="0" w:evenHBand="0" w:firstRowFirstColumn="0" w:firstRowLastColumn="0" w:lastRowFirstColumn="0" w:lastRowLastColumn="0"/>
            <w:tcW w:w="1170" w:type="dxa"/>
            <w:vAlign w:val="center"/>
          </w:tcPr>
          <w:p w14:paraId="47E1C6E2" w14:textId="77777777" w:rsidR="006F12D4" w:rsidRDefault="006F12D4" w:rsidP="00724CAB">
            <w:pPr>
              <w:pStyle w:val="0P-Ind"/>
              <w:ind w:left="0" w:firstLine="0"/>
              <w:jc w:val="center"/>
              <w:rPr>
                <w:b w:val="0"/>
                <w:bCs w:val="0"/>
                <w:sz w:val="18"/>
                <w:szCs w:val="18"/>
              </w:rPr>
            </w:pPr>
            <w:r>
              <w:rPr>
                <w:rFonts w:hint="eastAsia"/>
                <w:sz w:val="18"/>
                <w:szCs w:val="18"/>
              </w:rPr>
              <w:t>NDVI</w:t>
            </w:r>
          </w:p>
        </w:tc>
        <w:tc>
          <w:tcPr>
            <w:tcW w:w="2070" w:type="dxa"/>
            <w:vAlign w:val="center"/>
          </w:tcPr>
          <w:p w14:paraId="3B97A4AB" w14:textId="1A903E0B"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Landsat C2 Level-2</w:t>
            </w:r>
          </w:p>
        </w:tc>
        <w:tc>
          <w:tcPr>
            <w:tcW w:w="1710" w:type="dxa"/>
            <w:vAlign w:val="center"/>
          </w:tcPr>
          <w:p w14:paraId="4395026C" w14:textId="28AAA411"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Landsat 7 and 8 </w:t>
            </w:r>
          </w:p>
        </w:tc>
        <w:tc>
          <w:tcPr>
            <w:tcW w:w="1700" w:type="dxa"/>
            <w:vAlign w:val="center"/>
          </w:tcPr>
          <w:p w14:paraId="468ABBF5" w14:textId="77777777"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30m</w:t>
            </w:r>
          </w:p>
        </w:tc>
        <w:tc>
          <w:tcPr>
            <w:tcW w:w="2048" w:type="dxa"/>
            <w:vAlign w:val="center"/>
          </w:tcPr>
          <w:p w14:paraId="53596DDC" w14:textId="77777777"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about half monthly</w:t>
            </w:r>
          </w:p>
        </w:tc>
      </w:tr>
      <w:tr w:rsidR="006F12D4" w14:paraId="2032FBCB" w14:textId="77777777" w:rsidTr="006F12D4">
        <w:trPr>
          <w:jc w:val="right"/>
        </w:trPr>
        <w:tc>
          <w:tcPr>
            <w:cnfStyle w:val="001000000000" w:firstRow="0" w:lastRow="0" w:firstColumn="1" w:lastColumn="0" w:oddVBand="0" w:evenVBand="0" w:oddHBand="0" w:evenHBand="0" w:firstRowFirstColumn="0" w:firstRowLastColumn="0" w:lastRowFirstColumn="0" w:lastRowLastColumn="0"/>
            <w:tcW w:w="1170" w:type="dxa"/>
            <w:vAlign w:val="center"/>
          </w:tcPr>
          <w:p w14:paraId="4A4A4A28" w14:textId="042743F1" w:rsidR="006F12D4" w:rsidRDefault="006F12D4" w:rsidP="006F12D4">
            <w:pPr>
              <w:pStyle w:val="0P-Ind"/>
              <w:ind w:left="0" w:firstLine="0"/>
              <w:jc w:val="center"/>
              <w:rPr>
                <w:b w:val="0"/>
                <w:bCs w:val="0"/>
                <w:sz w:val="18"/>
                <w:szCs w:val="18"/>
              </w:rPr>
            </w:pPr>
            <w:r>
              <w:rPr>
                <w:sz w:val="18"/>
                <w:szCs w:val="18"/>
              </w:rPr>
              <w:t>Land Cover</w:t>
            </w:r>
          </w:p>
        </w:tc>
        <w:tc>
          <w:tcPr>
            <w:tcW w:w="2070" w:type="dxa"/>
            <w:vAlign w:val="center"/>
          </w:tcPr>
          <w:p w14:paraId="1F0BAD7C" w14:textId="2BDF9323"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Landsat Collection 2</w:t>
            </w:r>
          </w:p>
        </w:tc>
        <w:tc>
          <w:tcPr>
            <w:tcW w:w="1710" w:type="dxa"/>
            <w:vAlign w:val="center"/>
          </w:tcPr>
          <w:p w14:paraId="1E0B366E" w14:textId="1CB32673"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Landsat 7 and 8</w:t>
            </w:r>
          </w:p>
        </w:tc>
        <w:tc>
          <w:tcPr>
            <w:tcW w:w="1700" w:type="dxa"/>
            <w:vAlign w:val="center"/>
          </w:tcPr>
          <w:p w14:paraId="2F33DF45" w14:textId="77777777"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30m</w:t>
            </w:r>
          </w:p>
        </w:tc>
        <w:tc>
          <w:tcPr>
            <w:tcW w:w="2048" w:type="dxa"/>
            <w:vAlign w:val="center"/>
          </w:tcPr>
          <w:p w14:paraId="74093494" w14:textId="7EE81640" w:rsidR="006F12D4" w:rsidRDefault="006F12D4" w:rsidP="00724CAB">
            <w:pPr>
              <w:pStyle w:val="0P-Ind"/>
              <w:ind w:left="0" w:firstLine="0"/>
              <w:jc w:val="center"/>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2001, 2004, 2006</w:t>
            </w:r>
          </w:p>
        </w:tc>
      </w:tr>
    </w:tbl>
    <w:p w14:paraId="3A21C671" w14:textId="77777777" w:rsidR="00446412" w:rsidRDefault="00E21262" w:rsidP="00E21262">
      <w:pPr>
        <w:pStyle w:val="0P-No-Ind"/>
      </w:pPr>
      <w:r>
        <w:rPr>
          <w:vertAlign w:val="superscript"/>
        </w:rPr>
        <w:t>1</w:t>
      </w:r>
      <w:r>
        <w:t xml:space="preserve"> </w:t>
      </w:r>
      <w:r w:rsidR="006E1B31">
        <w:t>Table may have footers.</w:t>
      </w:r>
    </w:p>
    <w:p w14:paraId="3CC6A9A1" w14:textId="77777777" w:rsidR="0017667F" w:rsidRPr="0017667F" w:rsidRDefault="0017667F" w:rsidP="0017667F">
      <w:pPr>
        <w:pStyle w:val="0P-Ind"/>
      </w:pPr>
    </w:p>
    <w:p w14:paraId="2C665164" w14:textId="77777777" w:rsidR="008037B1" w:rsidRDefault="008037B1" w:rsidP="00446412">
      <w:pPr>
        <w:pStyle w:val="0P-No-Ind"/>
      </w:pPr>
    </w:p>
    <w:p w14:paraId="6C4D433D" w14:textId="77777777" w:rsidR="00446412" w:rsidRDefault="00446412" w:rsidP="00446412">
      <w:pPr>
        <w:pStyle w:val="0P-No-Ind"/>
      </w:pPr>
      <w:r>
        <w:rPr>
          <w:noProof/>
        </w:rPr>
        <w:drawing>
          <wp:inline distT="0" distB="0" distL="0" distR="0" wp14:anchorId="2B92A462" wp14:editId="33B91E44">
            <wp:extent cx="5404104" cy="1636776"/>
            <wp:effectExtent l="0" t="0" r="6350" b="1905"/>
            <wp:docPr id="474334500" name="Picture 3" descr="A satellite view of the ear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334500" name="Picture 3" descr="A satellite view of the earth&#10;&#10;Description automatically generated"/>
                    <pic:cNvPicPr/>
                  </pic:nvPicPr>
                  <pic:blipFill rotWithShape="1">
                    <a:blip r:embed="rId15">
                      <a:extLst>
                        <a:ext uri="{28A0092B-C50C-407E-A947-70E740481C1C}">
                          <a14:useLocalDpi xmlns:a14="http://schemas.microsoft.com/office/drawing/2010/main" val="0"/>
                        </a:ext>
                      </a:extLst>
                    </a:blip>
                    <a:srcRect t="39597" b="23658"/>
                    <a:stretch/>
                  </pic:blipFill>
                  <pic:spPr bwMode="auto">
                    <a:xfrm>
                      <a:off x="0" y="0"/>
                      <a:ext cx="5404104" cy="1636776"/>
                    </a:xfrm>
                    <a:prstGeom prst="rect">
                      <a:avLst/>
                    </a:prstGeom>
                    <a:ln>
                      <a:noFill/>
                    </a:ln>
                    <a:extLst>
                      <a:ext uri="{53640926-AAD7-44D8-BBD7-CCE9431645EC}">
                        <a14:shadowObscured xmlns:a14="http://schemas.microsoft.com/office/drawing/2010/main"/>
                      </a:ext>
                    </a:extLst>
                  </pic:spPr>
                </pic:pic>
              </a:graphicData>
            </a:graphic>
          </wp:inline>
        </w:drawing>
      </w:r>
    </w:p>
    <w:p w14:paraId="6B197A29" w14:textId="25C81F68" w:rsidR="00446412" w:rsidRDefault="00446412" w:rsidP="00446412">
      <w:pPr>
        <w:pStyle w:val="0P-No-Ind"/>
      </w:pPr>
      <w:r w:rsidRPr="00446412">
        <w:rPr>
          <w:b/>
          <w:bCs/>
        </w:rPr>
        <w:t>Figure 1</w:t>
      </w:r>
      <w:r>
        <w:t>. Snow in the Southeastern U.S. in January 2025</w:t>
      </w:r>
      <w:r w:rsidR="00D55B00">
        <w:t>.</w:t>
      </w:r>
    </w:p>
    <w:p w14:paraId="4B70729A" w14:textId="77777777" w:rsidR="002A29C5" w:rsidRDefault="002A29C5" w:rsidP="00055EAB">
      <w:pPr>
        <w:pStyle w:val="0P-Ind"/>
        <w:ind w:firstLine="0"/>
        <w:rPr>
          <w:rFonts w:cs="Times New Roman"/>
        </w:rPr>
      </w:pPr>
    </w:p>
    <w:p w14:paraId="33E95397" w14:textId="77777777" w:rsidR="00F54E1A" w:rsidRDefault="00F54E1A" w:rsidP="00F54E1A">
      <w:pPr>
        <w:pStyle w:val="H-1"/>
      </w:pPr>
      <w:r>
        <w:rPr>
          <w:rFonts w:hint="eastAsia"/>
        </w:rPr>
        <w:t>2.</w:t>
      </w:r>
      <w:r>
        <w:t xml:space="preserve"> </w:t>
      </w:r>
      <w:r>
        <w:rPr>
          <w:rFonts w:hint="eastAsia"/>
        </w:rPr>
        <w:t>Study Area and Methods</w:t>
      </w:r>
    </w:p>
    <w:p w14:paraId="193892F0" w14:textId="77777777" w:rsidR="00F54E1A" w:rsidRDefault="00F54E1A" w:rsidP="00F54E1A">
      <w:pPr>
        <w:pStyle w:val="H-11"/>
      </w:pPr>
      <w:r>
        <w:rPr>
          <w:rFonts w:hint="eastAsia"/>
        </w:rPr>
        <w:t>2.1. Study Area</w:t>
      </w:r>
    </w:p>
    <w:p w14:paraId="2A69B4D1" w14:textId="3AAA9AB5" w:rsidR="00F54E1A" w:rsidRPr="00F54E1A" w:rsidRDefault="00F54E1A" w:rsidP="00F54E1A">
      <w:pPr>
        <w:pStyle w:val="0P-Ind"/>
      </w:pPr>
      <w:r>
        <w:rPr>
          <w:rFonts w:hint="eastAsia"/>
        </w:rPr>
        <w:t xml:space="preserve">Contents </w:t>
      </w:r>
      <w:r>
        <w:t>…</w:t>
      </w:r>
      <w:r w:rsidR="002822B8">
        <w:t xml:space="preserve"> A study area map is strongly recommended.</w:t>
      </w:r>
    </w:p>
    <w:p w14:paraId="344A6F2C" w14:textId="77777777" w:rsidR="00F54E1A" w:rsidRDefault="00F54E1A" w:rsidP="00F54E1A">
      <w:pPr>
        <w:pStyle w:val="H-11"/>
      </w:pPr>
      <w:r>
        <w:rPr>
          <w:rFonts w:hint="eastAsia"/>
        </w:rPr>
        <w:t>2.2. Data</w:t>
      </w:r>
    </w:p>
    <w:p w14:paraId="2697BC22" w14:textId="77777777" w:rsidR="00F54E1A" w:rsidRPr="00F54E1A" w:rsidRDefault="00F54E1A" w:rsidP="00F54E1A">
      <w:pPr>
        <w:pStyle w:val="0P-Ind"/>
      </w:pPr>
      <w:r>
        <w:rPr>
          <w:rFonts w:hint="eastAsia"/>
        </w:rPr>
        <w:t xml:space="preserve">Contents </w:t>
      </w:r>
      <w:r>
        <w:t>…</w:t>
      </w:r>
    </w:p>
    <w:p w14:paraId="26193354" w14:textId="77777777" w:rsidR="00F54E1A" w:rsidRDefault="00F54E1A" w:rsidP="00F54E1A">
      <w:pPr>
        <w:pStyle w:val="H-11"/>
      </w:pPr>
      <w:r>
        <w:rPr>
          <w:rFonts w:hint="eastAsia"/>
        </w:rPr>
        <w:t>2.3. Methods</w:t>
      </w:r>
    </w:p>
    <w:p w14:paraId="2FD2E23A" w14:textId="77777777" w:rsidR="00F54E1A" w:rsidRPr="00F54E1A" w:rsidRDefault="00F54E1A" w:rsidP="00F54E1A">
      <w:pPr>
        <w:pStyle w:val="0P-Ind"/>
      </w:pPr>
      <w:r>
        <w:rPr>
          <w:rFonts w:hint="eastAsia"/>
        </w:rPr>
        <w:t xml:space="preserve">Contents </w:t>
      </w:r>
      <w:r>
        <w:t>…</w:t>
      </w:r>
    </w:p>
    <w:p w14:paraId="483D9433" w14:textId="77777777" w:rsidR="00F54E1A" w:rsidRDefault="00F54E1A" w:rsidP="00F54E1A">
      <w:pPr>
        <w:pStyle w:val="0P-Ind"/>
      </w:pPr>
    </w:p>
    <w:p w14:paraId="7D6B4D27" w14:textId="77777777" w:rsidR="00F54E1A" w:rsidRDefault="00F54E1A" w:rsidP="00F54E1A">
      <w:pPr>
        <w:pStyle w:val="H-1"/>
      </w:pPr>
      <w:r>
        <w:rPr>
          <w:rFonts w:hint="eastAsia"/>
        </w:rPr>
        <w:t>3. Results</w:t>
      </w:r>
    </w:p>
    <w:p w14:paraId="187BCF33" w14:textId="77777777" w:rsidR="0023027B" w:rsidRDefault="0023027B" w:rsidP="0023027B">
      <w:pPr>
        <w:pStyle w:val="H-11"/>
      </w:pPr>
      <w:r>
        <w:rPr>
          <w:rFonts w:hint="eastAsia"/>
        </w:rPr>
        <w:t>3.1. Results 1</w:t>
      </w:r>
    </w:p>
    <w:p w14:paraId="60C89EEF" w14:textId="77777777" w:rsidR="00F54E1A" w:rsidRDefault="00F54E1A" w:rsidP="00F54E1A">
      <w:pPr>
        <w:pStyle w:val="0P-Ind"/>
      </w:pPr>
      <w:r>
        <w:rPr>
          <w:rFonts w:hint="eastAsia"/>
        </w:rPr>
        <w:t xml:space="preserve">Contents </w:t>
      </w:r>
      <w:r>
        <w:t>…</w:t>
      </w:r>
    </w:p>
    <w:p w14:paraId="0B8614A3" w14:textId="77777777" w:rsidR="0023027B" w:rsidRDefault="0023027B" w:rsidP="0023027B">
      <w:pPr>
        <w:pStyle w:val="H-11"/>
      </w:pPr>
      <w:r>
        <w:rPr>
          <w:rFonts w:hint="eastAsia"/>
        </w:rPr>
        <w:t>3.2. Results 2</w:t>
      </w:r>
    </w:p>
    <w:p w14:paraId="31D27494" w14:textId="77777777" w:rsidR="0023027B" w:rsidRPr="00F54E1A" w:rsidRDefault="0023027B" w:rsidP="0023027B">
      <w:pPr>
        <w:pStyle w:val="0P-Ind"/>
      </w:pPr>
      <w:r>
        <w:rPr>
          <w:rFonts w:hint="eastAsia"/>
        </w:rPr>
        <w:t xml:space="preserve">Contents </w:t>
      </w:r>
      <w:r>
        <w:t>…</w:t>
      </w:r>
    </w:p>
    <w:p w14:paraId="71CF108E" w14:textId="77777777" w:rsidR="0023027B" w:rsidRPr="00F54E1A" w:rsidRDefault="0023027B" w:rsidP="00F54E1A">
      <w:pPr>
        <w:pStyle w:val="0P-Ind"/>
      </w:pPr>
    </w:p>
    <w:p w14:paraId="2FBAF9AB" w14:textId="77777777" w:rsidR="00F54E1A" w:rsidRDefault="00F54E1A" w:rsidP="00F54E1A">
      <w:pPr>
        <w:pStyle w:val="H-1"/>
      </w:pPr>
      <w:r>
        <w:rPr>
          <w:rFonts w:hint="eastAsia"/>
        </w:rPr>
        <w:t>4. Discussion</w:t>
      </w:r>
    </w:p>
    <w:p w14:paraId="3308E61F" w14:textId="421D274E" w:rsidR="00F54E1A" w:rsidRPr="00F54E1A" w:rsidRDefault="00A226D3" w:rsidP="00F54E1A">
      <w:pPr>
        <w:pStyle w:val="0P-Ind"/>
      </w:pPr>
      <w:r w:rsidRPr="00A226D3">
        <w:t xml:space="preserve">The discussion section of a research study should begin with a concise summary of the key findings, followed by an interpretation of what those results mean in relation to the research questions or hypotheses. It must connect the outcomes to existing literature, showing whether they support, challenge, or extend prior </w:t>
      </w:r>
      <w:r w:rsidRPr="00A226D3">
        <w:lastRenderedPageBreak/>
        <w:t>studies, and highlight the theoretical or practical implications of the work. At the same time, the discussion should acknowledge the limitations of the study to demonstrate transparency and credibility, while also suggesting directions for future research that could build on the current findings. Ultimately, this section emphasizes the overall significance of the study, explaining how it advances knowledge, informs practice, or contributes to policy and scholarly discourse.</w:t>
      </w:r>
    </w:p>
    <w:p w14:paraId="7770F44C" w14:textId="77777777" w:rsidR="00F54E1A" w:rsidRDefault="00F54E1A" w:rsidP="00F54E1A">
      <w:pPr>
        <w:pStyle w:val="H-1"/>
      </w:pPr>
      <w:r>
        <w:rPr>
          <w:rFonts w:hint="eastAsia"/>
        </w:rPr>
        <w:t>5. Conclusions</w:t>
      </w:r>
    </w:p>
    <w:p w14:paraId="4358FAED" w14:textId="6FC65741" w:rsidR="00F54E1A" w:rsidRPr="00F54E1A" w:rsidRDefault="000E59F7" w:rsidP="00F54E1A">
      <w:pPr>
        <w:pStyle w:val="0P-Ind"/>
      </w:pPr>
      <w:r w:rsidRPr="000E59F7">
        <w:t>When writing the conclusions of a research study, the focus should be on providing a concise synthesis of the work rather than an extended analysis. Unlike the discussion section, which critically interprets the findings, compares them with existing literature, explores implications, and acknowledges limitations in detail, the conclusion distills these elements into a clear and direct statement of what the study ultimately demonstrates. A strong conclusion restates the research problem, summarizes the key findings, and highlights their overall significance, offering the reader a definitive answer to the research question. While the discussion is expansive and exploratory, the conclusion is brief and decisive, leaving the reader with a clear understanding of the study’s contribution and its potential impact on future research or practice.</w:t>
      </w:r>
    </w:p>
    <w:p w14:paraId="479F1E8E" w14:textId="77777777" w:rsidR="00F54E1A" w:rsidRDefault="00F54E1A" w:rsidP="00F54E1A">
      <w:pPr>
        <w:pStyle w:val="0P-Ind"/>
      </w:pPr>
    </w:p>
    <w:p w14:paraId="3E63F9DD" w14:textId="77777777" w:rsidR="0023027B" w:rsidRDefault="0023027B" w:rsidP="003174FB">
      <w:pPr>
        <w:pStyle w:val="0P-No-Ind"/>
        <w:rPr>
          <w:b/>
          <w:bCs/>
        </w:rPr>
      </w:pPr>
    </w:p>
    <w:p w14:paraId="1C7569AE" w14:textId="77777777" w:rsidR="003174FB" w:rsidRPr="003174FB" w:rsidRDefault="003174FB" w:rsidP="003174FB">
      <w:pPr>
        <w:pStyle w:val="0P-No-Ind"/>
      </w:pPr>
      <w:r>
        <w:rPr>
          <w:b/>
          <w:bCs/>
        </w:rPr>
        <w:t>Funding</w:t>
      </w:r>
      <w:r>
        <w:t xml:space="preserve">: </w:t>
      </w:r>
      <w:r w:rsidRPr="007A5E29">
        <w:t xml:space="preserve">This research was funded </w:t>
      </w:r>
      <w:r>
        <w:t>by …</w:t>
      </w:r>
    </w:p>
    <w:p w14:paraId="5F63FC3F" w14:textId="77777777" w:rsidR="003174FB" w:rsidRDefault="003174FB" w:rsidP="003174FB">
      <w:pPr>
        <w:pStyle w:val="0P-Ind"/>
      </w:pPr>
    </w:p>
    <w:p w14:paraId="19D0D408" w14:textId="77777777" w:rsidR="003174FB" w:rsidRDefault="003174FB" w:rsidP="003174FB">
      <w:pPr>
        <w:pStyle w:val="0P-No-Ind"/>
      </w:pPr>
      <w:r>
        <w:rPr>
          <w:b/>
          <w:bCs/>
        </w:rPr>
        <w:t>Data Availability Statement</w:t>
      </w:r>
      <w:r>
        <w:t>: Data are available at</w:t>
      </w:r>
      <w:r w:rsidRPr="007A5E29">
        <w:t xml:space="preserve"> </w:t>
      </w:r>
      <w:r>
        <w:t>…</w:t>
      </w:r>
    </w:p>
    <w:p w14:paraId="7B62F3E5" w14:textId="77777777" w:rsidR="003174FB" w:rsidRDefault="003174FB" w:rsidP="003174FB">
      <w:pPr>
        <w:pStyle w:val="0P-Ind"/>
      </w:pPr>
    </w:p>
    <w:p w14:paraId="1E3392DA" w14:textId="77777777" w:rsidR="003174FB" w:rsidRDefault="003174FB" w:rsidP="003174FB">
      <w:pPr>
        <w:pStyle w:val="0P-No-Ind"/>
      </w:pPr>
      <w:r>
        <w:rPr>
          <w:b/>
          <w:bCs/>
        </w:rPr>
        <w:t>Acknowledgment</w:t>
      </w:r>
      <w:r>
        <w:t>: The authors thank …</w:t>
      </w:r>
    </w:p>
    <w:p w14:paraId="3B957602" w14:textId="77777777" w:rsidR="003174FB" w:rsidRDefault="003174FB" w:rsidP="003174FB">
      <w:pPr>
        <w:pStyle w:val="0P-Ind"/>
        <w:ind w:firstLine="0"/>
        <w:rPr>
          <w:b/>
          <w:bCs/>
        </w:rPr>
      </w:pPr>
    </w:p>
    <w:p w14:paraId="6FDD0922" w14:textId="77777777" w:rsidR="003174FB" w:rsidRDefault="003174FB" w:rsidP="003174FB">
      <w:pPr>
        <w:pStyle w:val="0P-Ind"/>
        <w:ind w:firstLine="0"/>
      </w:pPr>
      <w:r w:rsidRPr="007A5E29">
        <w:rPr>
          <w:b/>
          <w:bCs/>
        </w:rPr>
        <w:t>Conflicts of Interest</w:t>
      </w:r>
      <w:r>
        <w:t>: The authors declare no conflicts of interest. The funders had no role in the design of the study; in the collection, analyses, or interpretation of data; in the writing of the manuscript; or in the decision to publish the results.</w:t>
      </w:r>
    </w:p>
    <w:p w14:paraId="0DB45876" w14:textId="77777777" w:rsidR="003174FB" w:rsidRDefault="003174FB" w:rsidP="00055EAB">
      <w:pPr>
        <w:pStyle w:val="0P-Ind"/>
        <w:ind w:firstLine="0"/>
        <w:rPr>
          <w:rFonts w:cs="Times New Roman"/>
        </w:rPr>
      </w:pPr>
    </w:p>
    <w:p w14:paraId="2F9681B8" w14:textId="644A7254" w:rsidR="00030095" w:rsidRPr="00AC1B2E" w:rsidRDefault="0096388E" w:rsidP="003E6C54">
      <w:pPr>
        <w:pStyle w:val="H-1"/>
      </w:pPr>
      <w:r>
        <w:t>References</w:t>
      </w:r>
      <w:r w:rsidR="001D5CFC">
        <w:t xml:space="preserve"> (Examples)</w:t>
      </w:r>
      <w:r w:rsidR="00030095">
        <w:t xml:space="preserve"> </w:t>
      </w:r>
    </w:p>
    <w:p w14:paraId="2FDCA744" w14:textId="77777777" w:rsidR="00CC048E" w:rsidRDefault="00CC048E" w:rsidP="00CC048E">
      <w:pPr>
        <w:pStyle w:val="References"/>
        <w:numPr>
          <w:ilvl w:val="0"/>
          <w:numId w:val="0"/>
        </w:numPr>
        <w:ind w:left="720" w:hanging="360"/>
        <w:rPr>
          <w:rFonts w:eastAsiaTheme="minorEastAsia"/>
          <w:color w:val="000000" w:themeColor="text1"/>
          <w:lang w:eastAsia="ko-KR"/>
        </w:rPr>
      </w:pPr>
      <w:r>
        <w:rPr>
          <w:color w:val="000000" w:themeColor="text1"/>
        </w:rPr>
        <w:t xml:space="preserve">An, N., Price, K. P., &amp; Blair, J. M. (2013). Estimating above-ground net primary productivity of the tallgrass prairie ecosystem of the central Great Plains using AVHRR NDVI. </w:t>
      </w:r>
      <w:r>
        <w:rPr>
          <w:i/>
          <w:iCs/>
          <w:color w:val="000000" w:themeColor="text1"/>
        </w:rPr>
        <w:t>International Journal of Remote Sensing, 34</w:t>
      </w:r>
      <w:r>
        <w:rPr>
          <w:color w:val="000000" w:themeColor="text1"/>
        </w:rPr>
        <w:t>(11), 3717–3735.</w:t>
      </w:r>
      <w:r>
        <w:rPr>
          <w:rFonts w:eastAsiaTheme="minorEastAsia" w:hint="eastAsia"/>
          <w:color w:val="000000" w:themeColor="text1"/>
          <w:lang w:eastAsia="ko-KR"/>
        </w:rPr>
        <w:t xml:space="preserve"> </w:t>
      </w:r>
    </w:p>
    <w:p w14:paraId="3F09AD60" w14:textId="77777777" w:rsidR="00CC048E" w:rsidRDefault="00CC048E" w:rsidP="00CC048E">
      <w:pPr>
        <w:pStyle w:val="References"/>
        <w:numPr>
          <w:ilvl w:val="0"/>
          <w:numId w:val="0"/>
        </w:numPr>
        <w:ind w:left="720" w:hanging="360"/>
        <w:rPr>
          <w:rFonts w:asciiTheme="minorHAnsi" w:eastAsiaTheme="minorEastAsia" w:hAnsiTheme="minorHAnsi" w:cstheme="minorBidi"/>
          <w:color w:val="000000" w:themeColor="text1"/>
          <w:kern w:val="2"/>
          <w:sz w:val="24"/>
          <w:szCs w:val="24"/>
          <w:lang w:eastAsia="ko-KR" w:bidi="ar-SA"/>
          <w14:ligatures w14:val="standardContextual"/>
        </w:rPr>
      </w:pPr>
      <w:r>
        <w:rPr>
          <w:rFonts w:eastAsiaTheme="minorEastAsia"/>
          <w:color w:val="000000" w:themeColor="text1"/>
          <w:lang w:eastAsia="ko-KR"/>
        </w:rPr>
        <w:t xml:space="preserve">Bauman, A., </w:t>
      </w:r>
      <w:proofErr w:type="spellStart"/>
      <w:r>
        <w:rPr>
          <w:rFonts w:eastAsiaTheme="minorEastAsia"/>
          <w:color w:val="000000" w:themeColor="text1"/>
          <w:lang w:eastAsia="ko-KR"/>
        </w:rPr>
        <w:t>Goemans</w:t>
      </w:r>
      <w:proofErr w:type="spellEnd"/>
      <w:r>
        <w:rPr>
          <w:rFonts w:eastAsiaTheme="minorEastAsia"/>
          <w:color w:val="000000" w:themeColor="text1"/>
          <w:lang w:eastAsia="ko-KR"/>
        </w:rPr>
        <w:t xml:space="preserve">, C., Pritchett, J., &amp; McFadden, D. T. (2013). Estimating the economic and social impacts from the drought in Southern Colorado. </w:t>
      </w:r>
      <w:r>
        <w:rPr>
          <w:rFonts w:eastAsiaTheme="minorEastAsia"/>
          <w:i/>
          <w:iCs/>
          <w:color w:val="000000" w:themeColor="text1"/>
          <w:lang w:eastAsia="ko-KR"/>
        </w:rPr>
        <w:t>Journal of Contemporary Water Research &amp; Education, 151</w:t>
      </w:r>
      <w:r>
        <w:rPr>
          <w:rFonts w:eastAsiaTheme="minorEastAsia"/>
          <w:color w:val="000000" w:themeColor="text1"/>
          <w:lang w:eastAsia="ko-KR"/>
        </w:rPr>
        <w:t>(1), 61–69.</w:t>
      </w:r>
      <w:r>
        <w:rPr>
          <w:rFonts w:asciiTheme="minorHAnsi" w:eastAsiaTheme="minorEastAsia" w:hAnsiTheme="minorHAnsi" w:cstheme="minorBidi"/>
          <w:color w:val="000000" w:themeColor="text1"/>
          <w:kern w:val="2"/>
          <w:sz w:val="24"/>
          <w:szCs w:val="24"/>
          <w:lang w:eastAsia="ko-KR" w:bidi="ar-SA"/>
          <w14:ligatures w14:val="standardContextual"/>
        </w:rPr>
        <w:t xml:space="preserve"> </w:t>
      </w:r>
    </w:p>
    <w:p w14:paraId="714D1543" w14:textId="77777777" w:rsidR="00CC048E" w:rsidRDefault="00CC048E" w:rsidP="00CC048E">
      <w:pPr>
        <w:pStyle w:val="References"/>
        <w:numPr>
          <w:ilvl w:val="0"/>
          <w:numId w:val="0"/>
        </w:numPr>
        <w:ind w:left="720" w:hanging="360"/>
        <w:rPr>
          <w:rFonts w:eastAsiaTheme="minorEastAsia"/>
          <w:color w:val="000000" w:themeColor="text1"/>
          <w:lang w:eastAsia="ko-KR"/>
        </w:rPr>
      </w:pPr>
      <w:r w:rsidRPr="0024702A">
        <w:rPr>
          <w:rFonts w:eastAsiaTheme="minorEastAsia"/>
          <w:color w:val="000000" w:themeColor="text1"/>
          <w:lang w:val="de-CH" w:eastAsia="ko-KR"/>
        </w:rPr>
        <w:t xml:space="preserve">Benjamin, J. G., Nielsen, D. C., Vigil, M. F., Mikha, M. M., &amp; Calderon, F. (2015). </w:t>
      </w:r>
      <w:r>
        <w:rPr>
          <w:rFonts w:eastAsiaTheme="minorEastAsia"/>
          <w:color w:val="000000" w:themeColor="text1"/>
          <w:lang w:eastAsia="ko-KR"/>
        </w:rPr>
        <w:t xml:space="preserve">Cumulative deficit irrigation </w:t>
      </w:r>
      <w:proofErr w:type="gramStart"/>
      <w:r>
        <w:rPr>
          <w:rFonts w:eastAsiaTheme="minorEastAsia"/>
          <w:color w:val="000000" w:themeColor="text1"/>
          <w:lang w:eastAsia="ko-KR"/>
        </w:rPr>
        <w:t>effects on</w:t>
      </w:r>
      <w:proofErr w:type="gramEnd"/>
      <w:r>
        <w:rPr>
          <w:rFonts w:eastAsiaTheme="minorEastAsia"/>
          <w:color w:val="000000" w:themeColor="text1"/>
          <w:lang w:eastAsia="ko-KR"/>
        </w:rPr>
        <w:t xml:space="preserve"> corn biomass and grain yield under two tillage systems. </w:t>
      </w:r>
      <w:r>
        <w:rPr>
          <w:rFonts w:eastAsiaTheme="minorEastAsia"/>
          <w:i/>
          <w:iCs/>
          <w:color w:val="000000" w:themeColor="text1"/>
          <w:lang w:eastAsia="ko-KR"/>
        </w:rPr>
        <w:t>Agricultural Water Management, 159</w:t>
      </w:r>
      <w:r>
        <w:rPr>
          <w:rFonts w:eastAsiaTheme="minorEastAsia"/>
          <w:color w:val="000000" w:themeColor="text1"/>
          <w:lang w:eastAsia="ko-KR"/>
        </w:rPr>
        <w:t>, 107–114.</w:t>
      </w:r>
    </w:p>
    <w:p w14:paraId="35359FEE" w14:textId="77777777" w:rsidR="00CC048E" w:rsidRDefault="00CC048E" w:rsidP="00CC048E">
      <w:pPr>
        <w:pStyle w:val="References"/>
        <w:numPr>
          <w:ilvl w:val="0"/>
          <w:numId w:val="0"/>
        </w:numPr>
        <w:ind w:left="720" w:hanging="360"/>
        <w:rPr>
          <w:rFonts w:eastAsiaTheme="minorEastAsia"/>
          <w:color w:val="000000" w:themeColor="text1"/>
          <w:lang w:eastAsia="ko-KR"/>
        </w:rPr>
      </w:pPr>
      <w:r>
        <w:rPr>
          <w:rFonts w:eastAsiaTheme="minorEastAsia"/>
          <w:color w:val="000000" w:themeColor="text1"/>
          <w:lang w:eastAsia="ko-KR"/>
        </w:rPr>
        <w:t xml:space="preserve">Briggs, J. M., &amp; Knapp, A. K. (1995). Interannual variability in primary production in tallgrass prairie: Climate, soil moisture, topographic position, and fire as determinants of aboveground biomass. </w:t>
      </w:r>
      <w:r>
        <w:rPr>
          <w:rFonts w:eastAsiaTheme="minorEastAsia"/>
          <w:i/>
          <w:iCs/>
          <w:color w:val="000000" w:themeColor="text1"/>
          <w:lang w:eastAsia="ko-KR"/>
        </w:rPr>
        <w:t>American Journal of Botany, 82</w:t>
      </w:r>
      <w:r>
        <w:rPr>
          <w:rFonts w:eastAsiaTheme="minorEastAsia"/>
          <w:color w:val="000000" w:themeColor="text1"/>
          <w:lang w:eastAsia="ko-KR"/>
        </w:rPr>
        <w:t>(8), 1024–1030.</w:t>
      </w:r>
    </w:p>
    <w:p w14:paraId="5A9A49B6" w14:textId="77777777" w:rsidR="0072186D" w:rsidRDefault="0072186D" w:rsidP="0072186D">
      <w:pPr>
        <w:pStyle w:val="References"/>
        <w:numPr>
          <w:ilvl w:val="0"/>
          <w:numId w:val="0"/>
        </w:numPr>
        <w:ind w:left="720" w:hanging="360"/>
        <w:rPr>
          <w:rFonts w:eastAsiaTheme="minorEastAsia"/>
          <w:color w:val="000000" w:themeColor="text1"/>
          <w:lang w:eastAsia="ko-KR"/>
        </w:rPr>
      </w:pPr>
      <w:r>
        <w:rPr>
          <w:rFonts w:eastAsiaTheme="minorEastAsia"/>
          <w:color w:val="000000" w:themeColor="text1"/>
          <w:lang w:eastAsia="ko-KR"/>
        </w:rPr>
        <w:t xml:space="preserve">Koster, R. D., Walker, G. K., Collatz, G. J., &amp; Thornton, P. E. (2014). Hydroclimatic controls on the means and variability of vegetation phenology and carbon uptake. </w:t>
      </w:r>
      <w:r>
        <w:rPr>
          <w:rFonts w:eastAsiaTheme="minorEastAsia"/>
          <w:i/>
          <w:iCs/>
          <w:color w:val="000000" w:themeColor="text1"/>
          <w:lang w:eastAsia="ko-KR"/>
        </w:rPr>
        <w:t>Journal of Climate, 27</w:t>
      </w:r>
      <w:r>
        <w:rPr>
          <w:rFonts w:eastAsiaTheme="minorEastAsia"/>
          <w:color w:val="000000" w:themeColor="text1"/>
          <w:lang w:eastAsia="ko-KR"/>
        </w:rPr>
        <w:t>(14), 5632–5652.</w:t>
      </w:r>
    </w:p>
    <w:p w14:paraId="1F2C98ED" w14:textId="77777777" w:rsidR="00BF2C18" w:rsidRPr="00FC5B61" w:rsidRDefault="00BF2C18" w:rsidP="00BF2C18">
      <w:pPr>
        <w:pStyle w:val="References"/>
        <w:numPr>
          <w:ilvl w:val="0"/>
          <w:numId w:val="0"/>
        </w:numPr>
        <w:ind w:left="720" w:hanging="360"/>
        <w:rPr>
          <w:color w:val="auto"/>
        </w:rPr>
      </w:pPr>
      <w:r w:rsidRPr="00FC5B61">
        <w:rPr>
          <w:color w:val="auto"/>
        </w:rPr>
        <w:t xml:space="preserve">Liu, L., Hong, Y., Looper, J., Riley, R., Yong, B., Zhang, Z., Hocker, J., &amp; Shafer, M. (2013). Climatological drought analyses and projection using SPI and PDSI: Case study of the Arkansas Red River Basin. </w:t>
      </w:r>
      <w:r w:rsidRPr="00FC5B61">
        <w:rPr>
          <w:i/>
          <w:iCs/>
          <w:color w:val="auto"/>
        </w:rPr>
        <w:t>Journal of Hydrologic Engineering</w:t>
      </w:r>
      <w:r w:rsidRPr="00FC5B61">
        <w:rPr>
          <w:color w:val="auto"/>
        </w:rPr>
        <w:t xml:space="preserve">, </w:t>
      </w:r>
      <w:r w:rsidRPr="00FC5B61">
        <w:rPr>
          <w:i/>
          <w:iCs/>
          <w:color w:val="auto"/>
        </w:rPr>
        <w:t>18</w:t>
      </w:r>
      <w:r w:rsidRPr="00FC5B61">
        <w:rPr>
          <w:color w:val="auto"/>
        </w:rPr>
        <w:t xml:space="preserve">(7), 809–816. </w:t>
      </w:r>
      <w:hyperlink r:id="rId16" w:tgtFrame="_blank" w:history="1">
        <w:r w:rsidRPr="00FC5B61">
          <w:rPr>
            <w:rStyle w:val="Hyperlink"/>
            <w:color w:val="auto"/>
          </w:rPr>
          <w:t>https://doi.org/10.1061/(ASCE)HE.1943-5584.0000619</w:t>
        </w:r>
      </w:hyperlink>
    </w:p>
    <w:p w14:paraId="0CF38EF9" w14:textId="77777777" w:rsidR="00BF2C18" w:rsidRPr="00FC5B61" w:rsidRDefault="00BF2C18" w:rsidP="00BF2C18">
      <w:pPr>
        <w:pStyle w:val="References"/>
        <w:numPr>
          <w:ilvl w:val="0"/>
          <w:numId w:val="0"/>
        </w:numPr>
        <w:ind w:left="720" w:hanging="360"/>
        <w:rPr>
          <w:color w:val="auto"/>
        </w:rPr>
      </w:pPr>
      <w:r w:rsidRPr="00FC5B61">
        <w:rPr>
          <w:color w:val="auto"/>
        </w:rPr>
        <w:t xml:space="preserve">Lloyd‐Hughes, B., &amp; Saunders, M. A. (2002). A drought climatology for Europe. </w:t>
      </w:r>
      <w:r w:rsidRPr="00FC5B61">
        <w:rPr>
          <w:i/>
          <w:iCs/>
          <w:color w:val="auto"/>
        </w:rPr>
        <w:t>International Journal of Climatology</w:t>
      </w:r>
      <w:r w:rsidRPr="00FC5B61">
        <w:rPr>
          <w:color w:val="auto"/>
        </w:rPr>
        <w:t xml:space="preserve">, </w:t>
      </w:r>
      <w:r w:rsidRPr="00FC5B61">
        <w:rPr>
          <w:i/>
          <w:iCs/>
          <w:color w:val="auto"/>
        </w:rPr>
        <w:t>22</w:t>
      </w:r>
      <w:r w:rsidRPr="00FC5B61">
        <w:rPr>
          <w:color w:val="auto"/>
        </w:rPr>
        <w:t xml:space="preserve">(13), 1571–1592. </w:t>
      </w:r>
      <w:hyperlink r:id="rId17" w:tgtFrame="_blank" w:history="1">
        <w:r w:rsidRPr="00FC5B61">
          <w:rPr>
            <w:rStyle w:val="Hyperlink"/>
            <w:color w:val="auto"/>
          </w:rPr>
          <w:t>https://doi.org/10.1002/joc.846</w:t>
        </w:r>
      </w:hyperlink>
    </w:p>
    <w:p w14:paraId="76C095E2" w14:textId="77777777" w:rsidR="00BF2C18" w:rsidRPr="0024702A" w:rsidRDefault="00BF2C18" w:rsidP="00BF2C18">
      <w:pPr>
        <w:pStyle w:val="References"/>
        <w:numPr>
          <w:ilvl w:val="0"/>
          <w:numId w:val="0"/>
        </w:numPr>
        <w:ind w:left="720" w:hanging="360"/>
        <w:rPr>
          <w:color w:val="auto"/>
          <w:lang w:val="de-CH"/>
        </w:rPr>
      </w:pPr>
      <w:r w:rsidRPr="00FC5B61">
        <w:rPr>
          <w:color w:val="auto"/>
        </w:rPr>
        <w:t xml:space="preserve">López-Bermeo, C., Montoya, R. D., Caro-Lopera, F. J., &amp; Díaz-García, J. A. (2022). Validation of the accuracy of the CHIRPS precipitation dataset at representing climate variability in a tropical mountainous region of South America. </w:t>
      </w:r>
      <w:r w:rsidRPr="00FC5B61">
        <w:rPr>
          <w:i/>
          <w:iCs/>
          <w:color w:val="auto"/>
        </w:rPr>
        <w:t>Physics and Chemistry of the Earth, Parts A/B/C</w:t>
      </w:r>
      <w:r w:rsidRPr="00FC5B61">
        <w:rPr>
          <w:color w:val="auto"/>
        </w:rPr>
        <w:t xml:space="preserve">, </w:t>
      </w:r>
      <w:r w:rsidRPr="00FC5B61">
        <w:rPr>
          <w:i/>
          <w:iCs/>
          <w:color w:val="auto"/>
        </w:rPr>
        <w:t>127</w:t>
      </w:r>
      <w:r w:rsidRPr="00FC5B61">
        <w:rPr>
          <w:color w:val="auto"/>
        </w:rPr>
        <w:t xml:space="preserve">, 103184. </w:t>
      </w:r>
      <w:hyperlink r:id="rId18" w:tgtFrame="_blank" w:history="1">
        <w:r w:rsidRPr="0024702A">
          <w:rPr>
            <w:rStyle w:val="Hyperlink"/>
            <w:color w:val="auto"/>
            <w:lang w:val="de-CH"/>
          </w:rPr>
          <w:t>https://doi.org/10.1016/j.pce.2022.103184</w:t>
        </w:r>
      </w:hyperlink>
    </w:p>
    <w:p w14:paraId="5542FE7B" w14:textId="77777777" w:rsidR="00BF2C18" w:rsidRPr="00FC5B61" w:rsidRDefault="00BF2C18" w:rsidP="00BF2C18">
      <w:pPr>
        <w:pStyle w:val="References"/>
        <w:numPr>
          <w:ilvl w:val="0"/>
          <w:numId w:val="0"/>
        </w:numPr>
        <w:ind w:left="720" w:hanging="360"/>
        <w:rPr>
          <w:color w:val="auto"/>
        </w:rPr>
      </w:pPr>
      <w:r w:rsidRPr="0024702A">
        <w:rPr>
          <w:color w:val="auto"/>
          <w:lang w:val="de-CH"/>
        </w:rPr>
        <w:t xml:space="preserve">McGranahan, D. A., &amp; Wonkka, C. L. (2024). </w:t>
      </w:r>
      <w:proofErr w:type="spellStart"/>
      <w:r w:rsidRPr="00FC5B61">
        <w:rPr>
          <w:color w:val="auto"/>
        </w:rPr>
        <w:t>Pyrogeography</w:t>
      </w:r>
      <w:proofErr w:type="spellEnd"/>
      <w:r w:rsidRPr="00FC5B61">
        <w:rPr>
          <w:color w:val="auto"/>
        </w:rPr>
        <w:t xml:space="preserve"> of the Western Great Plains: A 40-year history of fire in semi-arid rangelands. </w:t>
      </w:r>
      <w:r w:rsidRPr="00FC5B61">
        <w:rPr>
          <w:i/>
          <w:iCs/>
          <w:color w:val="auto"/>
        </w:rPr>
        <w:t>Fire</w:t>
      </w:r>
      <w:r w:rsidRPr="00FC5B61">
        <w:rPr>
          <w:color w:val="auto"/>
        </w:rPr>
        <w:t xml:space="preserve">, </w:t>
      </w:r>
      <w:r w:rsidRPr="00FC5B61">
        <w:rPr>
          <w:i/>
          <w:iCs/>
          <w:color w:val="auto"/>
        </w:rPr>
        <w:t>7</w:t>
      </w:r>
      <w:r w:rsidRPr="00FC5B61">
        <w:rPr>
          <w:color w:val="auto"/>
        </w:rPr>
        <w:t xml:space="preserve">(1), Article 1. </w:t>
      </w:r>
      <w:hyperlink r:id="rId19" w:tgtFrame="_blank" w:history="1">
        <w:r w:rsidRPr="00FC5B61">
          <w:rPr>
            <w:rStyle w:val="Hyperlink"/>
            <w:color w:val="auto"/>
          </w:rPr>
          <w:t>https://doi.org/10.3390/fire7010032</w:t>
        </w:r>
      </w:hyperlink>
    </w:p>
    <w:p w14:paraId="214CECFE" w14:textId="77777777" w:rsidR="00BF2C18" w:rsidRDefault="00BF2C18" w:rsidP="0072186D">
      <w:pPr>
        <w:pStyle w:val="References"/>
        <w:numPr>
          <w:ilvl w:val="0"/>
          <w:numId w:val="0"/>
        </w:numPr>
        <w:ind w:left="720" w:hanging="360"/>
        <w:rPr>
          <w:rFonts w:eastAsiaTheme="minorEastAsia"/>
          <w:color w:val="000000" w:themeColor="text1"/>
          <w:lang w:eastAsia="ko-KR"/>
        </w:rPr>
      </w:pPr>
    </w:p>
    <w:p w14:paraId="4EB09885" w14:textId="77777777" w:rsidR="00FF19B9" w:rsidRDefault="00FF19B9" w:rsidP="006D5C40">
      <w:pPr>
        <w:pStyle w:val="References"/>
        <w:numPr>
          <w:ilvl w:val="0"/>
          <w:numId w:val="0"/>
        </w:numPr>
        <w:ind w:left="720" w:hanging="360"/>
      </w:pPr>
    </w:p>
    <w:p w14:paraId="03C0DC96" w14:textId="77777777" w:rsidR="00D00AF4" w:rsidRPr="000B5BB7" w:rsidRDefault="00D00AF4" w:rsidP="00D00AF4">
      <w:pPr>
        <w:pStyle w:val="0P-No-Ind"/>
        <w:rPr>
          <w:color w:val="7F7F7F" w:themeColor="text1" w:themeTint="80"/>
        </w:rPr>
      </w:pPr>
      <w:r w:rsidRPr="000B5BB7">
        <w:rPr>
          <w:b/>
          <w:bCs/>
          <w:color w:val="7F7F7F" w:themeColor="text1" w:themeTint="80"/>
        </w:rPr>
        <w:t>Disclaimer/Publisher’s Note:</w:t>
      </w:r>
      <w:r w:rsidRPr="000B5BB7">
        <w:rPr>
          <w:color w:val="7F7F7F" w:themeColor="text1" w:themeTint="80"/>
        </w:rPr>
        <w:t> The statements, opinions and data contained in all publications are solely those of the individual author(s) and contributor(s) and not of JEOGA or the editor(s). JEOGA or the editor(s) disclaim responsibility for any injury to people or property resulting from any ideas, methods, instructions or products referred to in the content.</w:t>
      </w:r>
    </w:p>
    <w:p w14:paraId="65519825" w14:textId="77777777" w:rsidR="007A5E29" w:rsidRPr="007A5E29" w:rsidRDefault="007A5E29" w:rsidP="00B175EC">
      <w:pPr>
        <w:pStyle w:val="0P-Ind"/>
        <w:ind w:left="0" w:firstLine="0"/>
      </w:pPr>
    </w:p>
    <w:sectPr w:rsidR="007A5E29" w:rsidRPr="007A5E29" w:rsidSect="00933C57">
      <w:type w:val="continuous"/>
      <w:pgSz w:w="12240" w:h="15840"/>
      <w:pgMar w:top="1296" w:right="720" w:bottom="864" w:left="720" w:header="720"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1C0D" w14:textId="77777777" w:rsidR="00714E3B" w:rsidRDefault="00714E3B" w:rsidP="0016607B">
      <w:pPr>
        <w:spacing w:after="0" w:line="240" w:lineRule="auto"/>
      </w:pPr>
      <w:r>
        <w:separator/>
      </w:r>
    </w:p>
  </w:endnote>
  <w:endnote w:type="continuationSeparator" w:id="0">
    <w:p w14:paraId="7BBFF742" w14:textId="77777777" w:rsidR="00714E3B" w:rsidRDefault="00714E3B" w:rsidP="00166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맑은 고딕">
    <w:altName w:val="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2C85" w14:textId="77777777" w:rsidR="00714E3B" w:rsidRDefault="00714E3B" w:rsidP="0016607B">
      <w:pPr>
        <w:spacing w:after="0" w:line="240" w:lineRule="auto"/>
      </w:pPr>
      <w:r>
        <w:separator/>
      </w:r>
    </w:p>
  </w:footnote>
  <w:footnote w:type="continuationSeparator" w:id="0">
    <w:p w14:paraId="50E38AE0" w14:textId="77777777" w:rsidR="00714E3B" w:rsidRDefault="00714E3B" w:rsidP="00166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77880128"/>
      <w:docPartObj>
        <w:docPartGallery w:val="Page Numbers (Top of Page)"/>
        <w:docPartUnique/>
      </w:docPartObj>
    </w:sdtPr>
    <w:sdtEndPr>
      <w:rPr>
        <w:sz w:val="16"/>
        <w:szCs w:val="16"/>
      </w:rPr>
    </w:sdtEndPr>
    <w:sdtContent>
      <w:p w14:paraId="23E4BD86" w14:textId="77777777" w:rsidR="006E2369" w:rsidRPr="006958E5" w:rsidRDefault="006E2369">
        <w:pPr>
          <w:pStyle w:val="Header"/>
          <w:jc w:val="right"/>
          <w:rPr>
            <w:rFonts w:ascii="Times New Roman" w:hAnsi="Times New Roman" w:cs="Times New Roman"/>
          </w:rPr>
        </w:pPr>
      </w:p>
      <w:p w14:paraId="19479533" w14:textId="7F5680FA" w:rsidR="006E2369" w:rsidRPr="006958E5" w:rsidRDefault="006E2369">
        <w:pPr>
          <w:pStyle w:val="Header"/>
          <w:pBdr>
            <w:bottom w:val="single" w:sz="6" w:space="1" w:color="auto"/>
          </w:pBdr>
          <w:jc w:val="right"/>
          <w:rPr>
            <w:rFonts w:ascii="Times New Roman" w:hAnsi="Times New Roman" w:cs="Times New Roman"/>
            <w:sz w:val="16"/>
            <w:szCs w:val="16"/>
          </w:rPr>
        </w:pPr>
        <w:proofErr w:type="spellStart"/>
        <w:r w:rsidRPr="006958E5">
          <w:rPr>
            <w:rFonts w:ascii="Times New Roman" w:hAnsi="Times New Roman" w:cs="Times New Roman"/>
            <w:sz w:val="16"/>
            <w:szCs w:val="16"/>
          </w:rPr>
          <w:t>AmericaView</w:t>
        </w:r>
        <w:proofErr w:type="spellEnd"/>
        <w:r w:rsidRPr="006958E5">
          <w:rPr>
            <w:rFonts w:ascii="Times New Roman" w:hAnsi="Times New Roman" w:cs="Times New Roman"/>
            <w:sz w:val="16"/>
            <w:szCs w:val="16"/>
          </w:rPr>
          <w:t xml:space="preserve"> J. E</w:t>
        </w:r>
        <w:r w:rsidR="00A10375">
          <w:rPr>
            <w:rFonts w:ascii="Times New Roman" w:hAnsi="Times New Roman" w:cs="Times New Roman"/>
            <w:sz w:val="16"/>
            <w:szCs w:val="16"/>
          </w:rPr>
          <w:t>O</w:t>
        </w:r>
        <w:r w:rsidRPr="006958E5">
          <w:rPr>
            <w:rFonts w:ascii="Times New Roman" w:hAnsi="Times New Roman" w:cs="Times New Roman"/>
            <w:sz w:val="16"/>
            <w:szCs w:val="16"/>
          </w:rPr>
          <w:t xml:space="preserve">&amp;GA. </w:t>
        </w:r>
        <w:r w:rsidRPr="006958E5">
          <w:rPr>
            <w:rFonts w:ascii="Times New Roman" w:hAnsi="Times New Roman" w:cs="Times New Roman"/>
            <w:b/>
            <w:bCs/>
            <w:sz w:val="16"/>
            <w:szCs w:val="16"/>
          </w:rPr>
          <w:t>202</w:t>
        </w:r>
        <w:r w:rsidR="009E2D2D">
          <w:rPr>
            <w:rFonts w:ascii="Times New Roman" w:hAnsi="Times New Roman" w:cs="Times New Roman"/>
            <w:b/>
            <w:bCs/>
            <w:sz w:val="16"/>
            <w:szCs w:val="16"/>
          </w:rPr>
          <w:t>6</w:t>
        </w:r>
        <w:r w:rsidRPr="006958E5">
          <w:rPr>
            <w:rFonts w:ascii="Times New Roman" w:hAnsi="Times New Roman" w:cs="Times New Roman"/>
            <w:b/>
            <w:bCs/>
            <w:sz w:val="16"/>
            <w:szCs w:val="16"/>
          </w:rPr>
          <w:t xml:space="preserve">, </w:t>
        </w:r>
        <w:r w:rsidR="009E2D2D">
          <w:rPr>
            <w:rFonts w:ascii="Times New Roman" w:hAnsi="Times New Roman" w:cs="Times New Roman"/>
            <w:b/>
            <w:bCs/>
            <w:sz w:val="16"/>
            <w:szCs w:val="16"/>
          </w:rPr>
          <w:t>2</w:t>
        </w:r>
        <w:r w:rsidRPr="006958E5">
          <w:rPr>
            <w:rFonts w:ascii="Times New Roman" w:hAnsi="Times New Roman" w:cs="Times New Roman"/>
            <w:b/>
            <w:bCs/>
            <w:sz w:val="16"/>
            <w:szCs w:val="16"/>
          </w:rPr>
          <w:t xml:space="preserve">(1)                                                                                                                             </w:t>
        </w:r>
        <w:r w:rsidRPr="006958E5">
          <w:rPr>
            <w:rFonts w:ascii="Times New Roman" w:hAnsi="Times New Roman" w:cs="Times New Roman"/>
            <w:sz w:val="16"/>
            <w:szCs w:val="16"/>
          </w:rPr>
          <w:t xml:space="preserve">                                                                        </w:t>
        </w:r>
        <w:r w:rsidRPr="006958E5">
          <w:rPr>
            <w:rFonts w:ascii="Times New Roman" w:hAnsi="Times New Roman" w:cs="Times New Roman"/>
            <w:b/>
            <w:bCs/>
            <w:sz w:val="16"/>
            <w:szCs w:val="16"/>
          </w:rPr>
          <w:fldChar w:fldCharType="begin"/>
        </w:r>
        <w:r w:rsidRPr="006958E5">
          <w:rPr>
            <w:rFonts w:ascii="Times New Roman" w:hAnsi="Times New Roman" w:cs="Times New Roman"/>
            <w:b/>
            <w:bCs/>
            <w:sz w:val="16"/>
            <w:szCs w:val="16"/>
          </w:rPr>
          <w:instrText xml:space="preserve"> PAGE </w:instrText>
        </w:r>
        <w:r w:rsidRPr="006958E5">
          <w:rPr>
            <w:rFonts w:ascii="Times New Roman" w:hAnsi="Times New Roman" w:cs="Times New Roman"/>
            <w:b/>
            <w:bCs/>
            <w:sz w:val="16"/>
            <w:szCs w:val="16"/>
          </w:rPr>
          <w:fldChar w:fldCharType="separate"/>
        </w:r>
        <w:r w:rsidRPr="006958E5">
          <w:rPr>
            <w:rFonts w:ascii="Times New Roman" w:hAnsi="Times New Roman" w:cs="Times New Roman"/>
            <w:b/>
            <w:bCs/>
            <w:noProof/>
            <w:sz w:val="16"/>
            <w:szCs w:val="16"/>
          </w:rPr>
          <w:t>2</w:t>
        </w:r>
        <w:r w:rsidRPr="006958E5">
          <w:rPr>
            <w:rFonts w:ascii="Times New Roman" w:hAnsi="Times New Roman" w:cs="Times New Roman"/>
            <w:b/>
            <w:bCs/>
            <w:sz w:val="16"/>
            <w:szCs w:val="16"/>
          </w:rPr>
          <w:fldChar w:fldCharType="end"/>
        </w:r>
        <w:r w:rsidRPr="006958E5">
          <w:rPr>
            <w:rFonts w:ascii="Times New Roman" w:hAnsi="Times New Roman" w:cs="Times New Roman"/>
            <w:sz w:val="16"/>
            <w:szCs w:val="16"/>
          </w:rPr>
          <w:t xml:space="preserve"> of </w:t>
        </w:r>
        <w:r w:rsidRPr="006958E5">
          <w:rPr>
            <w:rFonts w:ascii="Times New Roman" w:hAnsi="Times New Roman" w:cs="Times New Roman"/>
            <w:b/>
            <w:bCs/>
            <w:sz w:val="16"/>
            <w:szCs w:val="16"/>
          </w:rPr>
          <w:fldChar w:fldCharType="begin"/>
        </w:r>
        <w:r w:rsidRPr="006958E5">
          <w:rPr>
            <w:rFonts w:ascii="Times New Roman" w:hAnsi="Times New Roman" w:cs="Times New Roman"/>
            <w:b/>
            <w:bCs/>
            <w:sz w:val="16"/>
            <w:szCs w:val="16"/>
          </w:rPr>
          <w:instrText xml:space="preserve"> NUMPAGES  </w:instrText>
        </w:r>
        <w:r w:rsidRPr="006958E5">
          <w:rPr>
            <w:rFonts w:ascii="Times New Roman" w:hAnsi="Times New Roman" w:cs="Times New Roman"/>
            <w:b/>
            <w:bCs/>
            <w:sz w:val="16"/>
            <w:szCs w:val="16"/>
          </w:rPr>
          <w:fldChar w:fldCharType="separate"/>
        </w:r>
        <w:r w:rsidRPr="006958E5">
          <w:rPr>
            <w:rFonts w:ascii="Times New Roman" w:hAnsi="Times New Roman" w:cs="Times New Roman"/>
            <w:b/>
            <w:bCs/>
            <w:noProof/>
            <w:sz w:val="16"/>
            <w:szCs w:val="16"/>
          </w:rPr>
          <w:t>2</w:t>
        </w:r>
        <w:r w:rsidRPr="006958E5">
          <w:rPr>
            <w:rFonts w:ascii="Times New Roman" w:hAnsi="Times New Roman" w:cs="Times New Roman"/>
            <w:b/>
            <w:bCs/>
            <w:sz w:val="16"/>
            <w:szCs w:val="16"/>
          </w:rPr>
          <w:fldChar w:fldCharType="end"/>
        </w:r>
      </w:p>
    </w:sdtContent>
  </w:sdt>
  <w:p w14:paraId="6A337EFF" w14:textId="77777777" w:rsidR="006E2369" w:rsidRPr="006958E5" w:rsidRDefault="006E2369" w:rsidP="006E2369">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7B5462E9" w14:textId="77777777" w:rsidR="00F91EAB" w:rsidRDefault="00F91EAB">
        <w:pPr>
          <w:pStyle w:val="Header"/>
          <w:jc w:val="right"/>
        </w:pPr>
        <w:r w:rsidRPr="00F91EAB">
          <w:rPr>
            <w:rFonts w:ascii="Palatino Linotype" w:hAnsi="Palatino Linotype"/>
            <w:sz w:val="16"/>
            <w:szCs w:val="16"/>
          </w:rPr>
          <w:t xml:space="preserve"> </w:t>
        </w:r>
        <w:r w:rsidRPr="00F91EAB">
          <w:rPr>
            <w:rFonts w:ascii="Palatino Linotype" w:hAnsi="Palatino Linotype"/>
            <w:b/>
            <w:bCs/>
            <w:sz w:val="16"/>
            <w:szCs w:val="16"/>
          </w:rPr>
          <w:fldChar w:fldCharType="begin"/>
        </w:r>
        <w:r w:rsidRPr="00F91EAB">
          <w:rPr>
            <w:rFonts w:ascii="Palatino Linotype" w:hAnsi="Palatino Linotype"/>
            <w:b/>
            <w:bCs/>
            <w:sz w:val="16"/>
            <w:szCs w:val="16"/>
          </w:rPr>
          <w:instrText xml:space="preserve"> PAGE </w:instrText>
        </w:r>
        <w:r w:rsidRPr="00F91EAB">
          <w:rPr>
            <w:rFonts w:ascii="Palatino Linotype" w:hAnsi="Palatino Linotype"/>
            <w:b/>
            <w:bCs/>
            <w:sz w:val="16"/>
            <w:szCs w:val="16"/>
          </w:rPr>
          <w:fldChar w:fldCharType="separate"/>
        </w:r>
        <w:r w:rsidRPr="00F91EAB">
          <w:rPr>
            <w:rFonts w:ascii="Palatino Linotype" w:hAnsi="Palatino Linotype"/>
            <w:b/>
            <w:bCs/>
            <w:noProof/>
            <w:sz w:val="16"/>
            <w:szCs w:val="16"/>
          </w:rPr>
          <w:t>2</w:t>
        </w:r>
        <w:r w:rsidRPr="00F91EAB">
          <w:rPr>
            <w:rFonts w:ascii="Palatino Linotype" w:hAnsi="Palatino Linotype"/>
            <w:b/>
            <w:bCs/>
            <w:sz w:val="16"/>
            <w:szCs w:val="16"/>
          </w:rPr>
          <w:fldChar w:fldCharType="end"/>
        </w:r>
        <w:r w:rsidRPr="00F91EAB">
          <w:rPr>
            <w:rFonts w:ascii="Palatino Linotype" w:hAnsi="Palatino Linotype"/>
            <w:sz w:val="16"/>
            <w:szCs w:val="16"/>
          </w:rPr>
          <w:t xml:space="preserve"> of </w:t>
        </w:r>
        <w:r w:rsidRPr="00F91EAB">
          <w:rPr>
            <w:rFonts w:ascii="Palatino Linotype" w:hAnsi="Palatino Linotype"/>
            <w:b/>
            <w:bCs/>
            <w:sz w:val="16"/>
            <w:szCs w:val="16"/>
          </w:rPr>
          <w:fldChar w:fldCharType="begin"/>
        </w:r>
        <w:r w:rsidRPr="00F91EAB">
          <w:rPr>
            <w:rFonts w:ascii="Palatino Linotype" w:hAnsi="Palatino Linotype"/>
            <w:b/>
            <w:bCs/>
            <w:sz w:val="16"/>
            <w:szCs w:val="16"/>
          </w:rPr>
          <w:instrText xml:space="preserve"> NUMPAGES  </w:instrText>
        </w:r>
        <w:r w:rsidRPr="00F91EAB">
          <w:rPr>
            <w:rFonts w:ascii="Palatino Linotype" w:hAnsi="Palatino Linotype"/>
            <w:b/>
            <w:bCs/>
            <w:sz w:val="16"/>
            <w:szCs w:val="16"/>
          </w:rPr>
          <w:fldChar w:fldCharType="separate"/>
        </w:r>
        <w:r w:rsidRPr="00F91EAB">
          <w:rPr>
            <w:rFonts w:ascii="Palatino Linotype" w:hAnsi="Palatino Linotype"/>
            <w:b/>
            <w:bCs/>
            <w:noProof/>
            <w:sz w:val="16"/>
            <w:szCs w:val="16"/>
          </w:rPr>
          <w:t>2</w:t>
        </w:r>
        <w:r w:rsidRPr="00F91EAB">
          <w:rPr>
            <w:rFonts w:ascii="Palatino Linotype" w:hAnsi="Palatino Linotype"/>
            <w:b/>
            <w:bCs/>
            <w:sz w:val="16"/>
            <w:szCs w:val="1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191"/>
    <w:multiLevelType w:val="hybridMultilevel"/>
    <w:tmpl w:val="32041F00"/>
    <w:lvl w:ilvl="0" w:tplc="C7349B6A">
      <w:start w:val="1"/>
      <w:numFmt w:val="decimal"/>
      <w:pStyle w:val="Reference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A60C9"/>
    <w:multiLevelType w:val="hybridMultilevel"/>
    <w:tmpl w:val="947CB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D2F87"/>
    <w:multiLevelType w:val="multilevel"/>
    <w:tmpl w:val="5406E708"/>
    <w:styleLink w:val="Style1"/>
    <w:lvl w:ilvl="0">
      <w:start w:val="1"/>
      <w:numFmt w:val="decimal"/>
      <w:lvlText w:val="%1) "/>
      <w:lvlJc w:val="left"/>
      <w:pPr>
        <w:ind w:left="2340" w:hanging="360"/>
      </w:pPr>
      <w:rPr>
        <w:rFonts w:hint="default"/>
      </w:rPr>
    </w:lvl>
    <w:lvl w:ilvl="1">
      <w:start w:val="1"/>
      <w:numFmt w:val="lowerLetter"/>
      <w:lvlText w:val="%2."/>
      <w:lvlJc w:val="left"/>
      <w:pPr>
        <w:ind w:left="3060" w:hanging="360"/>
      </w:pPr>
      <w:rPr>
        <w:rFonts w:hint="default"/>
      </w:rPr>
    </w:lvl>
    <w:lvl w:ilvl="2">
      <w:start w:val="1"/>
      <w:numFmt w:val="decimal"/>
      <w:lvlText w:val="%3."/>
      <w:lvlJc w:val="right"/>
      <w:pPr>
        <w:ind w:left="3780" w:hanging="180"/>
      </w:pPr>
      <w:rPr>
        <w:rFonts w:hint="default"/>
      </w:rPr>
    </w:lvl>
    <w:lvl w:ilvl="3">
      <w:start w:val="1"/>
      <w:numFmt w:val="decimal"/>
      <w:lvlText w:val="%4."/>
      <w:lvlJc w:val="left"/>
      <w:pPr>
        <w:ind w:left="4500" w:hanging="360"/>
      </w:pPr>
      <w:rPr>
        <w:rFonts w:hint="default"/>
      </w:rPr>
    </w:lvl>
    <w:lvl w:ilvl="4">
      <w:start w:val="1"/>
      <w:numFmt w:val="lowerLetter"/>
      <w:lvlText w:val="%5."/>
      <w:lvlJc w:val="left"/>
      <w:pPr>
        <w:ind w:left="5220" w:hanging="360"/>
      </w:pPr>
      <w:rPr>
        <w:rFonts w:hint="default"/>
      </w:rPr>
    </w:lvl>
    <w:lvl w:ilvl="5">
      <w:start w:val="1"/>
      <w:numFmt w:val="lowerRoman"/>
      <w:lvlText w:val="%6."/>
      <w:lvlJc w:val="right"/>
      <w:pPr>
        <w:ind w:left="5940" w:hanging="180"/>
      </w:pPr>
      <w:rPr>
        <w:rFonts w:hint="default"/>
      </w:rPr>
    </w:lvl>
    <w:lvl w:ilvl="6">
      <w:start w:val="1"/>
      <w:numFmt w:val="decimal"/>
      <w:lvlText w:val="%7."/>
      <w:lvlJc w:val="left"/>
      <w:pPr>
        <w:ind w:left="6660" w:hanging="360"/>
      </w:pPr>
      <w:rPr>
        <w:rFonts w:hint="default"/>
      </w:rPr>
    </w:lvl>
    <w:lvl w:ilvl="7">
      <w:start w:val="1"/>
      <w:numFmt w:val="lowerLetter"/>
      <w:lvlText w:val="%8."/>
      <w:lvlJc w:val="left"/>
      <w:pPr>
        <w:ind w:left="7380" w:hanging="360"/>
      </w:pPr>
      <w:rPr>
        <w:rFonts w:hint="default"/>
      </w:rPr>
    </w:lvl>
    <w:lvl w:ilvl="8">
      <w:start w:val="1"/>
      <w:numFmt w:val="lowerRoman"/>
      <w:lvlText w:val="%9."/>
      <w:lvlJc w:val="right"/>
      <w:pPr>
        <w:ind w:left="8100" w:hanging="180"/>
      </w:pPr>
      <w:rPr>
        <w:rFonts w:hint="default"/>
      </w:rPr>
    </w:lvl>
  </w:abstractNum>
  <w:abstractNum w:abstractNumId="3" w15:restartNumberingAfterBreak="0">
    <w:nsid w:val="0D2730C3"/>
    <w:multiLevelType w:val="hybridMultilevel"/>
    <w:tmpl w:val="D6841CA6"/>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4" w15:restartNumberingAfterBreak="0">
    <w:nsid w:val="11022880"/>
    <w:multiLevelType w:val="hybridMultilevel"/>
    <w:tmpl w:val="C6066C3C"/>
    <w:lvl w:ilvl="0" w:tplc="04090001">
      <w:start w:val="1"/>
      <w:numFmt w:val="bullet"/>
      <w:lvlText w:val=""/>
      <w:lvlJc w:val="left"/>
      <w:pPr>
        <w:ind w:left="3168" w:hanging="360"/>
      </w:pPr>
      <w:rPr>
        <w:rFonts w:ascii="Symbol" w:hAnsi="Symbol" w:hint="default"/>
      </w:rPr>
    </w:lvl>
    <w:lvl w:ilvl="1" w:tplc="04090003" w:tentative="1">
      <w:start w:val="1"/>
      <w:numFmt w:val="bullet"/>
      <w:lvlText w:val="o"/>
      <w:lvlJc w:val="left"/>
      <w:pPr>
        <w:ind w:left="3888" w:hanging="360"/>
      </w:pPr>
      <w:rPr>
        <w:rFonts w:ascii="Courier New" w:hAnsi="Courier New" w:cs="Courier New" w:hint="default"/>
      </w:rPr>
    </w:lvl>
    <w:lvl w:ilvl="2" w:tplc="04090005" w:tentative="1">
      <w:start w:val="1"/>
      <w:numFmt w:val="bullet"/>
      <w:lvlText w:val=""/>
      <w:lvlJc w:val="left"/>
      <w:pPr>
        <w:ind w:left="4608" w:hanging="360"/>
      </w:pPr>
      <w:rPr>
        <w:rFonts w:ascii="Wingdings" w:hAnsi="Wingdings" w:hint="default"/>
      </w:rPr>
    </w:lvl>
    <w:lvl w:ilvl="3" w:tplc="04090001" w:tentative="1">
      <w:start w:val="1"/>
      <w:numFmt w:val="bullet"/>
      <w:lvlText w:val=""/>
      <w:lvlJc w:val="left"/>
      <w:pPr>
        <w:ind w:left="5328" w:hanging="360"/>
      </w:pPr>
      <w:rPr>
        <w:rFonts w:ascii="Symbol" w:hAnsi="Symbol" w:hint="default"/>
      </w:rPr>
    </w:lvl>
    <w:lvl w:ilvl="4" w:tplc="04090003" w:tentative="1">
      <w:start w:val="1"/>
      <w:numFmt w:val="bullet"/>
      <w:lvlText w:val="o"/>
      <w:lvlJc w:val="left"/>
      <w:pPr>
        <w:ind w:left="6048" w:hanging="360"/>
      </w:pPr>
      <w:rPr>
        <w:rFonts w:ascii="Courier New" w:hAnsi="Courier New" w:cs="Courier New" w:hint="default"/>
      </w:rPr>
    </w:lvl>
    <w:lvl w:ilvl="5" w:tplc="04090005" w:tentative="1">
      <w:start w:val="1"/>
      <w:numFmt w:val="bullet"/>
      <w:lvlText w:val=""/>
      <w:lvlJc w:val="left"/>
      <w:pPr>
        <w:ind w:left="6768" w:hanging="360"/>
      </w:pPr>
      <w:rPr>
        <w:rFonts w:ascii="Wingdings" w:hAnsi="Wingdings" w:hint="default"/>
      </w:rPr>
    </w:lvl>
    <w:lvl w:ilvl="6" w:tplc="04090001" w:tentative="1">
      <w:start w:val="1"/>
      <w:numFmt w:val="bullet"/>
      <w:lvlText w:val=""/>
      <w:lvlJc w:val="left"/>
      <w:pPr>
        <w:ind w:left="7488" w:hanging="360"/>
      </w:pPr>
      <w:rPr>
        <w:rFonts w:ascii="Symbol" w:hAnsi="Symbol" w:hint="default"/>
      </w:rPr>
    </w:lvl>
    <w:lvl w:ilvl="7" w:tplc="04090003" w:tentative="1">
      <w:start w:val="1"/>
      <w:numFmt w:val="bullet"/>
      <w:lvlText w:val="o"/>
      <w:lvlJc w:val="left"/>
      <w:pPr>
        <w:ind w:left="8208" w:hanging="360"/>
      </w:pPr>
      <w:rPr>
        <w:rFonts w:ascii="Courier New" w:hAnsi="Courier New" w:cs="Courier New" w:hint="default"/>
      </w:rPr>
    </w:lvl>
    <w:lvl w:ilvl="8" w:tplc="04090005" w:tentative="1">
      <w:start w:val="1"/>
      <w:numFmt w:val="bullet"/>
      <w:lvlText w:val=""/>
      <w:lvlJc w:val="left"/>
      <w:pPr>
        <w:ind w:left="8928" w:hanging="360"/>
      </w:pPr>
      <w:rPr>
        <w:rFonts w:ascii="Wingdings" w:hAnsi="Wingdings" w:hint="default"/>
      </w:rPr>
    </w:lvl>
  </w:abstractNum>
  <w:abstractNum w:abstractNumId="5" w15:restartNumberingAfterBreak="0">
    <w:nsid w:val="15DC4A31"/>
    <w:multiLevelType w:val="hybridMultilevel"/>
    <w:tmpl w:val="E5C40D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82A3776"/>
    <w:multiLevelType w:val="hybridMultilevel"/>
    <w:tmpl w:val="D7580BF4"/>
    <w:lvl w:ilvl="0" w:tplc="04090001">
      <w:start w:val="1"/>
      <w:numFmt w:val="bullet"/>
      <w:lvlText w:val=""/>
      <w:lvlJc w:val="left"/>
      <w:pPr>
        <w:ind w:left="3168" w:hanging="360"/>
      </w:pPr>
      <w:rPr>
        <w:rFonts w:ascii="Symbol" w:hAnsi="Symbol" w:hint="default"/>
      </w:rPr>
    </w:lvl>
    <w:lvl w:ilvl="1" w:tplc="04090003" w:tentative="1">
      <w:start w:val="1"/>
      <w:numFmt w:val="bullet"/>
      <w:lvlText w:val="o"/>
      <w:lvlJc w:val="left"/>
      <w:pPr>
        <w:ind w:left="3888" w:hanging="360"/>
      </w:pPr>
      <w:rPr>
        <w:rFonts w:ascii="Courier New" w:hAnsi="Courier New" w:cs="Courier New" w:hint="default"/>
      </w:rPr>
    </w:lvl>
    <w:lvl w:ilvl="2" w:tplc="04090005" w:tentative="1">
      <w:start w:val="1"/>
      <w:numFmt w:val="bullet"/>
      <w:lvlText w:val=""/>
      <w:lvlJc w:val="left"/>
      <w:pPr>
        <w:ind w:left="4608" w:hanging="360"/>
      </w:pPr>
      <w:rPr>
        <w:rFonts w:ascii="Wingdings" w:hAnsi="Wingdings" w:hint="default"/>
      </w:rPr>
    </w:lvl>
    <w:lvl w:ilvl="3" w:tplc="04090001" w:tentative="1">
      <w:start w:val="1"/>
      <w:numFmt w:val="bullet"/>
      <w:lvlText w:val=""/>
      <w:lvlJc w:val="left"/>
      <w:pPr>
        <w:ind w:left="5328" w:hanging="360"/>
      </w:pPr>
      <w:rPr>
        <w:rFonts w:ascii="Symbol" w:hAnsi="Symbol" w:hint="default"/>
      </w:rPr>
    </w:lvl>
    <w:lvl w:ilvl="4" w:tplc="04090003" w:tentative="1">
      <w:start w:val="1"/>
      <w:numFmt w:val="bullet"/>
      <w:lvlText w:val="o"/>
      <w:lvlJc w:val="left"/>
      <w:pPr>
        <w:ind w:left="6048" w:hanging="360"/>
      </w:pPr>
      <w:rPr>
        <w:rFonts w:ascii="Courier New" w:hAnsi="Courier New" w:cs="Courier New" w:hint="default"/>
      </w:rPr>
    </w:lvl>
    <w:lvl w:ilvl="5" w:tplc="04090005" w:tentative="1">
      <w:start w:val="1"/>
      <w:numFmt w:val="bullet"/>
      <w:lvlText w:val=""/>
      <w:lvlJc w:val="left"/>
      <w:pPr>
        <w:ind w:left="6768" w:hanging="360"/>
      </w:pPr>
      <w:rPr>
        <w:rFonts w:ascii="Wingdings" w:hAnsi="Wingdings" w:hint="default"/>
      </w:rPr>
    </w:lvl>
    <w:lvl w:ilvl="6" w:tplc="04090001" w:tentative="1">
      <w:start w:val="1"/>
      <w:numFmt w:val="bullet"/>
      <w:lvlText w:val=""/>
      <w:lvlJc w:val="left"/>
      <w:pPr>
        <w:ind w:left="7488" w:hanging="360"/>
      </w:pPr>
      <w:rPr>
        <w:rFonts w:ascii="Symbol" w:hAnsi="Symbol" w:hint="default"/>
      </w:rPr>
    </w:lvl>
    <w:lvl w:ilvl="7" w:tplc="04090003" w:tentative="1">
      <w:start w:val="1"/>
      <w:numFmt w:val="bullet"/>
      <w:lvlText w:val="o"/>
      <w:lvlJc w:val="left"/>
      <w:pPr>
        <w:ind w:left="8208" w:hanging="360"/>
      </w:pPr>
      <w:rPr>
        <w:rFonts w:ascii="Courier New" w:hAnsi="Courier New" w:cs="Courier New" w:hint="default"/>
      </w:rPr>
    </w:lvl>
    <w:lvl w:ilvl="8" w:tplc="04090005" w:tentative="1">
      <w:start w:val="1"/>
      <w:numFmt w:val="bullet"/>
      <w:lvlText w:val=""/>
      <w:lvlJc w:val="left"/>
      <w:pPr>
        <w:ind w:left="8928" w:hanging="360"/>
      </w:pPr>
      <w:rPr>
        <w:rFonts w:ascii="Wingdings" w:hAnsi="Wingdings" w:hint="default"/>
      </w:rPr>
    </w:lvl>
  </w:abstractNum>
  <w:abstractNum w:abstractNumId="7" w15:restartNumberingAfterBreak="0">
    <w:nsid w:val="1EC92A0A"/>
    <w:multiLevelType w:val="hybridMultilevel"/>
    <w:tmpl w:val="D792B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A6159"/>
    <w:multiLevelType w:val="hybridMultilevel"/>
    <w:tmpl w:val="226CEABC"/>
    <w:lvl w:ilvl="0" w:tplc="04090001">
      <w:start w:val="1"/>
      <w:numFmt w:val="bullet"/>
      <w:lvlText w:val=""/>
      <w:lvlJc w:val="left"/>
      <w:pPr>
        <w:ind w:left="3168" w:hanging="360"/>
      </w:pPr>
      <w:rPr>
        <w:rFonts w:ascii="Symbol" w:hAnsi="Symbol"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 w15:restartNumberingAfterBreak="0">
    <w:nsid w:val="31210E18"/>
    <w:multiLevelType w:val="hybridMultilevel"/>
    <w:tmpl w:val="211EC874"/>
    <w:lvl w:ilvl="0" w:tplc="999A5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6D4D8B"/>
    <w:multiLevelType w:val="hybridMultilevel"/>
    <w:tmpl w:val="5982470C"/>
    <w:lvl w:ilvl="0" w:tplc="04090001">
      <w:start w:val="1"/>
      <w:numFmt w:val="bullet"/>
      <w:lvlText w:val=""/>
      <w:lvlJc w:val="left"/>
      <w:pPr>
        <w:ind w:left="1008" w:hanging="360"/>
      </w:pPr>
      <w:rPr>
        <w:rFonts w:ascii="Symbol" w:hAnsi="Symbol" w:hint="default"/>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1" w15:restartNumberingAfterBreak="0">
    <w:nsid w:val="3E25632D"/>
    <w:multiLevelType w:val="hybridMultilevel"/>
    <w:tmpl w:val="21EE0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8211F"/>
    <w:multiLevelType w:val="multilevel"/>
    <w:tmpl w:val="08E0F61C"/>
    <w:lvl w:ilvl="0">
      <w:start w:val="1"/>
      <w:numFmt w:val="decimal"/>
      <w:lvlText w:val="%1."/>
      <w:lvlJc w:val="left"/>
      <w:pPr>
        <w:ind w:left="2520" w:hanging="360"/>
      </w:pPr>
      <w:rPr>
        <w:rFonts w:hint="default"/>
      </w:rPr>
    </w:lvl>
    <w:lvl w:ilvl="1">
      <w:start w:val="1"/>
      <w:numFmt w:val="decimal"/>
      <w:isLgl/>
      <w:lvlText w:val="%1.%2."/>
      <w:lvlJc w:val="left"/>
      <w:pPr>
        <w:ind w:left="252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13" w15:restartNumberingAfterBreak="0">
    <w:nsid w:val="4CC67D94"/>
    <w:multiLevelType w:val="hybridMultilevel"/>
    <w:tmpl w:val="B7060E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5DEE36A2"/>
    <w:multiLevelType w:val="hybridMultilevel"/>
    <w:tmpl w:val="51324E1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638A7BEB"/>
    <w:multiLevelType w:val="hybridMultilevel"/>
    <w:tmpl w:val="580A0F9E"/>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CC81621"/>
    <w:multiLevelType w:val="hybridMultilevel"/>
    <w:tmpl w:val="06A66BBC"/>
    <w:lvl w:ilvl="0" w:tplc="0409000F">
      <w:start w:val="1"/>
      <w:numFmt w:val="decimal"/>
      <w:lvlText w:val="%1."/>
      <w:lvlJc w:val="left"/>
      <w:pPr>
        <w:ind w:left="1008" w:hanging="360"/>
      </w:pPr>
      <w:rPr>
        <w:rFonts w:hint="default"/>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7" w15:restartNumberingAfterBreak="0">
    <w:nsid w:val="6FDD3DE0"/>
    <w:multiLevelType w:val="multilevel"/>
    <w:tmpl w:val="DAB29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A27CEC"/>
    <w:multiLevelType w:val="hybridMultilevel"/>
    <w:tmpl w:val="758E5858"/>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num w:numId="1" w16cid:durableId="11152135">
    <w:abstractNumId w:val="2"/>
  </w:num>
  <w:num w:numId="2" w16cid:durableId="603004359">
    <w:abstractNumId w:val="5"/>
  </w:num>
  <w:num w:numId="3" w16cid:durableId="672803949">
    <w:abstractNumId w:val="16"/>
  </w:num>
  <w:num w:numId="4" w16cid:durableId="546140198">
    <w:abstractNumId w:val="10"/>
  </w:num>
  <w:num w:numId="5" w16cid:durableId="2095974475">
    <w:abstractNumId w:val="13"/>
  </w:num>
  <w:num w:numId="6" w16cid:durableId="543831492">
    <w:abstractNumId w:val="15"/>
  </w:num>
  <w:num w:numId="7" w16cid:durableId="2097238565">
    <w:abstractNumId w:val="7"/>
  </w:num>
  <w:num w:numId="8" w16cid:durableId="1424719645">
    <w:abstractNumId w:val="9"/>
  </w:num>
  <w:num w:numId="9" w16cid:durableId="1378746432">
    <w:abstractNumId w:val="1"/>
  </w:num>
  <w:num w:numId="10" w16cid:durableId="854608963">
    <w:abstractNumId w:val="14"/>
  </w:num>
  <w:num w:numId="11" w16cid:durableId="438181999">
    <w:abstractNumId w:val="12"/>
  </w:num>
  <w:num w:numId="12" w16cid:durableId="1616713829">
    <w:abstractNumId w:val="6"/>
  </w:num>
  <w:num w:numId="13" w16cid:durableId="91632135">
    <w:abstractNumId w:val="17"/>
  </w:num>
  <w:num w:numId="14" w16cid:durableId="208342366">
    <w:abstractNumId w:val="0"/>
  </w:num>
  <w:num w:numId="15" w16cid:durableId="1835074628">
    <w:abstractNumId w:val="0"/>
    <w:lvlOverride w:ilvl="0">
      <w:startOverride w:val="1"/>
    </w:lvlOverride>
  </w:num>
  <w:num w:numId="16" w16cid:durableId="499083818">
    <w:abstractNumId w:val="4"/>
  </w:num>
  <w:num w:numId="17" w16cid:durableId="1767068310">
    <w:abstractNumId w:val="8"/>
  </w:num>
  <w:num w:numId="18" w16cid:durableId="1184318023">
    <w:abstractNumId w:val="18"/>
  </w:num>
  <w:num w:numId="19" w16cid:durableId="119618091">
    <w:abstractNumId w:val="11"/>
  </w:num>
  <w:num w:numId="20" w16cid:durableId="10332676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BE"/>
    <w:rsid w:val="000057BA"/>
    <w:rsid w:val="0001341D"/>
    <w:rsid w:val="000249D6"/>
    <w:rsid w:val="00026A59"/>
    <w:rsid w:val="00030095"/>
    <w:rsid w:val="000349BA"/>
    <w:rsid w:val="000426F5"/>
    <w:rsid w:val="0005020E"/>
    <w:rsid w:val="00052D6E"/>
    <w:rsid w:val="00055EAB"/>
    <w:rsid w:val="0006244A"/>
    <w:rsid w:val="00065915"/>
    <w:rsid w:val="0007746C"/>
    <w:rsid w:val="00096EF8"/>
    <w:rsid w:val="000A075B"/>
    <w:rsid w:val="000A3BD8"/>
    <w:rsid w:val="000A4668"/>
    <w:rsid w:val="000B5BB7"/>
    <w:rsid w:val="000C51E6"/>
    <w:rsid w:val="000D5FEB"/>
    <w:rsid w:val="000D6A40"/>
    <w:rsid w:val="000E59F7"/>
    <w:rsid w:val="000E5B26"/>
    <w:rsid w:val="000F5D17"/>
    <w:rsid w:val="001067A1"/>
    <w:rsid w:val="00106D00"/>
    <w:rsid w:val="00116B3B"/>
    <w:rsid w:val="00122E92"/>
    <w:rsid w:val="00126035"/>
    <w:rsid w:val="00150570"/>
    <w:rsid w:val="0016607B"/>
    <w:rsid w:val="00171D37"/>
    <w:rsid w:val="00175719"/>
    <w:rsid w:val="0017667F"/>
    <w:rsid w:val="001924C8"/>
    <w:rsid w:val="0019724F"/>
    <w:rsid w:val="001B06BE"/>
    <w:rsid w:val="001B3D10"/>
    <w:rsid w:val="001C7571"/>
    <w:rsid w:val="001D0844"/>
    <w:rsid w:val="001D0D81"/>
    <w:rsid w:val="001D1E7D"/>
    <w:rsid w:val="001D30D9"/>
    <w:rsid w:val="001D5C99"/>
    <w:rsid w:val="001D5CFC"/>
    <w:rsid w:val="001E400C"/>
    <w:rsid w:val="00203B54"/>
    <w:rsid w:val="00206AC7"/>
    <w:rsid w:val="002073E5"/>
    <w:rsid w:val="00217915"/>
    <w:rsid w:val="0023027B"/>
    <w:rsid w:val="002423E0"/>
    <w:rsid w:val="00245B29"/>
    <w:rsid w:val="00245D7C"/>
    <w:rsid w:val="0024702A"/>
    <w:rsid w:val="002536B5"/>
    <w:rsid w:val="00263B7F"/>
    <w:rsid w:val="00266AA8"/>
    <w:rsid w:val="002822B8"/>
    <w:rsid w:val="00291437"/>
    <w:rsid w:val="00296492"/>
    <w:rsid w:val="002A07FB"/>
    <w:rsid w:val="002A29C5"/>
    <w:rsid w:val="002B3308"/>
    <w:rsid w:val="002C1878"/>
    <w:rsid w:val="002C498E"/>
    <w:rsid w:val="002D191E"/>
    <w:rsid w:val="002F5DD2"/>
    <w:rsid w:val="00313D30"/>
    <w:rsid w:val="00314A11"/>
    <w:rsid w:val="00316F5B"/>
    <w:rsid w:val="003174FB"/>
    <w:rsid w:val="003230E8"/>
    <w:rsid w:val="00325701"/>
    <w:rsid w:val="00345FFF"/>
    <w:rsid w:val="00382277"/>
    <w:rsid w:val="00387AC7"/>
    <w:rsid w:val="00390BB7"/>
    <w:rsid w:val="00393A7A"/>
    <w:rsid w:val="00394EAF"/>
    <w:rsid w:val="00396B78"/>
    <w:rsid w:val="003A08BA"/>
    <w:rsid w:val="003A109B"/>
    <w:rsid w:val="003B4EA5"/>
    <w:rsid w:val="003B7432"/>
    <w:rsid w:val="003D20FA"/>
    <w:rsid w:val="003E6C54"/>
    <w:rsid w:val="003E79CD"/>
    <w:rsid w:val="003F394E"/>
    <w:rsid w:val="003F43A3"/>
    <w:rsid w:val="004056BE"/>
    <w:rsid w:val="00407D25"/>
    <w:rsid w:val="004131F9"/>
    <w:rsid w:val="004276F3"/>
    <w:rsid w:val="00433D1F"/>
    <w:rsid w:val="0044280E"/>
    <w:rsid w:val="00446412"/>
    <w:rsid w:val="00473F5F"/>
    <w:rsid w:val="00474889"/>
    <w:rsid w:val="004A02C2"/>
    <w:rsid w:val="004A2268"/>
    <w:rsid w:val="004C5D67"/>
    <w:rsid w:val="0050262D"/>
    <w:rsid w:val="00505373"/>
    <w:rsid w:val="0050598D"/>
    <w:rsid w:val="00511D76"/>
    <w:rsid w:val="0051407C"/>
    <w:rsid w:val="0051549A"/>
    <w:rsid w:val="00517F21"/>
    <w:rsid w:val="00534AE2"/>
    <w:rsid w:val="005455EC"/>
    <w:rsid w:val="00547550"/>
    <w:rsid w:val="00554F40"/>
    <w:rsid w:val="00556171"/>
    <w:rsid w:val="00562D1A"/>
    <w:rsid w:val="0056472E"/>
    <w:rsid w:val="0056796B"/>
    <w:rsid w:val="00576917"/>
    <w:rsid w:val="00577A26"/>
    <w:rsid w:val="00590C8B"/>
    <w:rsid w:val="00591258"/>
    <w:rsid w:val="005A36CB"/>
    <w:rsid w:val="005B2BDD"/>
    <w:rsid w:val="005C7A51"/>
    <w:rsid w:val="005D1BA3"/>
    <w:rsid w:val="005D2880"/>
    <w:rsid w:val="005D4EBC"/>
    <w:rsid w:val="005E245B"/>
    <w:rsid w:val="005F63F7"/>
    <w:rsid w:val="006040FD"/>
    <w:rsid w:val="00633A3E"/>
    <w:rsid w:val="00634934"/>
    <w:rsid w:val="00656404"/>
    <w:rsid w:val="0066536A"/>
    <w:rsid w:val="0067768F"/>
    <w:rsid w:val="006901ED"/>
    <w:rsid w:val="00692CE1"/>
    <w:rsid w:val="006958E5"/>
    <w:rsid w:val="006A0049"/>
    <w:rsid w:val="006A354E"/>
    <w:rsid w:val="006C3C7B"/>
    <w:rsid w:val="006C3FDE"/>
    <w:rsid w:val="006D5C40"/>
    <w:rsid w:val="006D5E65"/>
    <w:rsid w:val="006E1B31"/>
    <w:rsid w:val="006E2369"/>
    <w:rsid w:val="006F12D4"/>
    <w:rsid w:val="006F143B"/>
    <w:rsid w:val="00714E3B"/>
    <w:rsid w:val="00715D7E"/>
    <w:rsid w:val="00716DEF"/>
    <w:rsid w:val="0072186D"/>
    <w:rsid w:val="00733CF6"/>
    <w:rsid w:val="00735CAB"/>
    <w:rsid w:val="00736590"/>
    <w:rsid w:val="00746269"/>
    <w:rsid w:val="00746654"/>
    <w:rsid w:val="00751B5D"/>
    <w:rsid w:val="0075496D"/>
    <w:rsid w:val="00761643"/>
    <w:rsid w:val="0077101B"/>
    <w:rsid w:val="00775D2A"/>
    <w:rsid w:val="0077600C"/>
    <w:rsid w:val="00784F03"/>
    <w:rsid w:val="00792AFA"/>
    <w:rsid w:val="007A437B"/>
    <w:rsid w:val="007A5E29"/>
    <w:rsid w:val="007D1D5F"/>
    <w:rsid w:val="00800C35"/>
    <w:rsid w:val="00803590"/>
    <w:rsid w:val="008037B1"/>
    <w:rsid w:val="00805B05"/>
    <w:rsid w:val="00810307"/>
    <w:rsid w:val="00815921"/>
    <w:rsid w:val="0082277E"/>
    <w:rsid w:val="00826C84"/>
    <w:rsid w:val="00826E0D"/>
    <w:rsid w:val="00832A27"/>
    <w:rsid w:val="00834008"/>
    <w:rsid w:val="00847415"/>
    <w:rsid w:val="00850CE8"/>
    <w:rsid w:val="008644B6"/>
    <w:rsid w:val="0086750E"/>
    <w:rsid w:val="00875E3F"/>
    <w:rsid w:val="00886523"/>
    <w:rsid w:val="0088681B"/>
    <w:rsid w:val="00894E0B"/>
    <w:rsid w:val="008C6FBB"/>
    <w:rsid w:val="008D5D79"/>
    <w:rsid w:val="008D7FA3"/>
    <w:rsid w:val="008F0DC7"/>
    <w:rsid w:val="00900C8A"/>
    <w:rsid w:val="009122C5"/>
    <w:rsid w:val="009269CA"/>
    <w:rsid w:val="00933C57"/>
    <w:rsid w:val="00944DF0"/>
    <w:rsid w:val="0096167B"/>
    <w:rsid w:val="0096388E"/>
    <w:rsid w:val="0096723D"/>
    <w:rsid w:val="009675F3"/>
    <w:rsid w:val="009746C8"/>
    <w:rsid w:val="00981D6F"/>
    <w:rsid w:val="0098409C"/>
    <w:rsid w:val="0099619F"/>
    <w:rsid w:val="0099635A"/>
    <w:rsid w:val="009A0696"/>
    <w:rsid w:val="009A4940"/>
    <w:rsid w:val="009A6399"/>
    <w:rsid w:val="009E2D2D"/>
    <w:rsid w:val="009E71B7"/>
    <w:rsid w:val="009E75F4"/>
    <w:rsid w:val="00A10375"/>
    <w:rsid w:val="00A20C35"/>
    <w:rsid w:val="00A220BE"/>
    <w:rsid w:val="00A226D3"/>
    <w:rsid w:val="00A236E6"/>
    <w:rsid w:val="00A43994"/>
    <w:rsid w:val="00A443C2"/>
    <w:rsid w:val="00A47F6E"/>
    <w:rsid w:val="00A6306C"/>
    <w:rsid w:val="00A678AC"/>
    <w:rsid w:val="00A67C57"/>
    <w:rsid w:val="00A7017E"/>
    <w:rsid w:val="00A71F5E"/>
    <w:rsid w:val="00A72BDE"/>
    <w:rsid w:val="00A747B1"/>
    <w:rsid w:val="00A75218"/>
    <w:rsid w:val="00A80A10"/>
    <w:rsid w:val="00A81AE4"/>
    <w:rsid w:val="00A97715"/>
    <w:rsid w:val="00AB3387"/>
    <w:rsid w:val="00AB62AC"/>
    <w:rsid w:val="00AC1709"/>
    <w:rsid w:val="00AC1B2E"/>
    <w:rsid w:val="00AE4D86"/>
    <w:rsid w:val="00AE7F92"/>
    <w:rsid w:val="00AF48C4"/>
    <w:rsid w:val="00AF5901"/>
    <w:rsid w:val="00AF7E34"/>
    <w:rsid w:val="00B00BFF"/>
    <w:rsid w:val="00B0583B"/>
    <w:rsid w:val="00B072B2"/>
    <w:rsid w:val="00B175EC"/>
    <w:rsid w:val="00B20CFF"/>
    <w:rsid w:val="00B2155E"/>
    <w:rsid w:val="00B219DF"/>
    <w:rsid w:val="00B21CF7"/>
    <w:rsid w:val="00B24A52"/>
    <w:rsid w:val="00B32A40"/>
    <w:rsid w:val="00B362B6"/>
    <w:rsid w:val="00B41B9A"/>
    <w:rsid w:val="00B42E5E"/>
    <w:rsid w:val="00B64BEF"/>
    <w:rsid w:val="00B65BC3"/>
    <w:rsid w:val="00B70FFE"/>
    <w:rsid w:val="00B71355"/>
    <w:rsid w:val="00B72C29"/>
    <w:rsid w:val="00B77FE4"/>
    <w:rsid w:val="00B81A3E"/>
    <w:rsid w:val="00B84673"/>
    <w:rsid w:val="00B86B05"/>
    <w:rsid w:val="00B92AC7"/>
    <w:rsid w:val="00B95173"/>
    <w:rsid w:val="00B967E4"/>
    <w:rsid w:val="00BA1DFD"/>
    <w:rsid w:val="00BB2813"/>
    <w:rsid w:val="00BB2CE1"/>
    <w:rsid w:val="00BD60EB"/>
    <w:rsid w:val="00BE0F1E"/>
    <w:rsid w:val="00BE7C1B"/>
    <w:rsid w:val="00BF1311"/>
    <w:rsid w:val="00BF2C18"/>
    <w:rsid w:val="00C0671D"/>
    <w:rsid w:val="00C11B7C"/>
    <w:rsid w:val="00C27863"/>
    <w:rsid w:val="00C3107F"/>
    <w:rsid w:val="00C413DD"/>
    <w:rsid w:val="00C463F4"/>
    <w:rsid w:val="00C522A6"/>
    <w:rsid w:val="00C544EF"/>
    <w:rsid w:val="00C63A27"/>
    <w:rsid w:val="00C64AB9"/>
    <w:rsid w:val="00C72AEC"/>
    <w:rsid w:val="00C76CF2"/>
    <w:rsid w:val="00C7744C"/>
    <w:rsid w:val="00CA0EBF"/>
    <w:rsid w:val="00CC048E"/>
    <w:rsid w:val="00CC0F6B"/>
    <w:rsid w:val="00CC459A"/>
    <w:rsid w:val="00CE4662"/>
    <w:rsid w:val="00D00AF4"/>
    <w:rsid w:val="00D06204"/>
    <w:rsid w:val="00D1578F"/>
    <w:rsid w:val="00D20B21"/>
    <w:rsid w:val="00D240EB"/>
    <w:rsid w:val="00D459BE"/>
    <w:rsid w:val="00D47A0D"/>
    <w:rsid w:val="00D504AD"/>
    <w:rsid w:val="00D55B00"/>
    <w:rsid w:val="00D60767"/>
    <w:rsid w:val="00D607E2"/>
    <w:rsid w:val="00D646A0"/>
    <w:rsid w:val="00D93CCF"/>
    <w:rsid w:val="00DA1306"/>
    <w:rsid w:val="00DA5129"/>
    <w:rsid w:val="00DB0AA4"/>
    <w:rsid w:val="00DB4457"/>
    <w:rsid w:val="00DB58CA"/>
    <w:rsid w:val="00DC6F74"/>
    <w:rsid w:val="00DD35C2"/>
    <w:rsid w:val="00DF2E20"/>
    <w:rsid w:val="00E062E5"/>
    <w:rsid w:val="00E07D9A"/>
    <w:rsid w:val="00E1430E"/>
    <w:rsid w:val="00E21262"/>
    <w:rsid w:val="00E230E1"/>
    <w:rsid w:val="00E30DEB"/>
    <w:rsid w:val="00E33226"/>
    <w:rsid w:val="00E37A7E"/>
    <w:rsid w:val="00E65801"/>
    <w:rsid w:val="00E65F93"/>
    <w:rsid w:val="00E71D3E"/>
    <w:rsid w:val="00E72C74"/>
    <w:rsid w:val="00E82FFE"/>
    <w:rsid w:val="00E8711D"/>
    <w:rsid w:val="00E935B5"/>
    <w:rsid w:val="00E93C56"/>
    <w:rsid w:val="00EB06DE"/>
    <w:rsid w:val="00EB28FD"/>
    <w:rsid w:val="00EE77FA"/>
    <w:rsid w:val="00EF0D34"/>
    <w:rsid w:val="00F1226F"/>
    <w:rsid w:val="00F12857"/>
    <w:rsid w:val="00F264BC"/>
    <w:rsid w:val="00F54E1A"/>
    <w:rsid w:val="00F565F3"/>
    <w:rsid w:val="00F57330"/>
    <w:rsid w:val="00F64612"/>
    <w:rsid w:val="00F676BC"/>
    <w:rsid w:val="00F8226F"/>
    <w:rsid w:val="00F84E6D"/>
    <w:rsid w:val="00F91EAB"/>
    <w:rsid w:val="00FE25BF"/>
    <w:rsid w:val="00FF0383"/>
    <w:rsid w:val="00FF19B9"/>
    <w:rsid w:val="00FF6A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E9591"/>
  <w15:chartTrackingRefBased/>
  <w15:docId w15:val="{AC10DEC7-E474-4F41-AB7F-08422BF7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rsid w:val="00166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166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0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0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0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0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0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0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0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266AA8"/>
    <w:pPr>
      <w:numPr>
        <w:numId w:val="1"/>
      </w:numPr>
    </w:pPr>
  </w:style>
  <w:style w:type="character" w:customStyle="1" w:styleId="Heading1Char">
    <w:name w:val="Heading 1 Char"/>
    <w:basedOn w:val="DefaultParagraphFont"/>
    <w:link w:val="Heading1"/>
    <w:uiPriority w:val="9"/>
    <w:rsid w:val="001660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0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0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0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0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0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0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0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07B"/>
    <w:rPr>
      <w:rFonts w:eastAsiaTheme="majorEastAsia" w:cstheme="majorBidi"/>
      <w:color w:val="272727" w:themeColor="text1" w:themeTint="D8"/>
    </w:rPr>
  </w:style>
  <w:style w:type="paragraph" w:styleId="Title">
    <w:name w:val="Title"/>
    <w:basedOn w:val="Normal"/>
    <w:next w:val="Normal"/>
    <w:link w:val="TitleChar"/>
    <w:uiPriority w:val="10"/>
    <w:rsid w:val="00166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0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1660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0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16607B"/>
    <w:pPr>
      <w:spacing w:before="160"/>
      <w:jc w:val="center"/>
    </w:pPr>
    <w:rPr>
      <w:i/>
      <w:iCs/>
      <w:color w:val="404040" w:themeColor="text1" w:themeTint="BF"/>
    </w:rPr>
  </w:style>
  <w:style w:type="character" w:customStyle="1" w:styleId="QuoteChar">
    <w:name w:val="Quote Char"/>
    <w:basedOn w:val="DefaultParagraphFont"/>
    <w:link w:val="Quote"/>
    <w:uiPriority w:val="29"/>
    <w:rsid w:val="0016607B"/>
    <w:rPr>
      <w:i/>
      <w:iCs/>
      <w:color w:val="404040" w:themeColor="text1" w:themeTint="BF"/>
    </w:rPr>
  </w:style>
  <w:style w:type="paragraph" w:styleId="ListParagraph">
    <w:name w:val="List Paragraph"/>
    <w:basedOn w:val="Normal"/>
    <w:link w:val="ListParagraphChar"/>
    <w:uiPriority w:val="34"/>
    <w:rsid w:val="0016607B"/>
    <w:pPr>
      <w:ind w:left="720"/>
      <w:contextualSpacing/>
    </w:pPr>
  </w:style>
  <w:style w:type="character" w:styleId="IntenseEmphasis">
    <w:name w:val="Intense Emphasis"/>
    <w:basedOn w:val="DefaultParagraphFont"/>
    <w:uiPriority w:val="21"/>
    <w:rsid w:val="0016607B"/>
    <w:rPr>
      <w:i/>
      <w:iCs/>
      <w:color w:val="0F4761" w:themeColor="accent1" w:themeShade="BF"/>
    </w:rPr>
  </w:style>
  <w:style w:type="paragraph" w:styleId="IntenseQuote">
    <w:name w:val="Intense Quote"/>
    <w:basedOn w:val="Normal"/>
    <w:next w:val="Normal"/>
    <w:link w:val="IntenseQuoteChar"/>
    <w:uiPriority w:val="30"/>
    <w:rsid w:val="00166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07B"/>
    <w:rPr>
      <w:i/>
      <w:iCs/>
      <w:color w:val="0F4761" w:themeColor="accent1" w:themeShade="BF"/>
    </w:rPr>
  </w:style>
  <w:style w:type="character" w:styleId="IntenseReference">
    <w:name w:val="Intense Reference"/>
    <w:basedOn w:val="DefaultParagraphFont"/>
    <w:uiPriority w:val="32"/>
    <w:rsid w:val="0016607B"/>
    <w:rPr>
      <w:b/>
      <w:bCs/>
      <w:smallCaps/>
      <w:color w:val="0F4761" w:themeColor="accent1" w:themeShade="BF"/>
      <w:spacing w:val="5"/>
    </w:rPr>
  </w:style>
  <w:style w:type="paragraph" w:styleId="Header">
    <w:name w:val="header"/>
    <w:basedOn w:val="Normal"/>
    <w:link w:val="HeaderChar"/>
    <w:uiPriority w:val="99"/>
    <w:unhideWhenUsed/>
    <w:rsid w:val="001660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07B"/>
  </w:style>
  <w:style w:type="paragraph" w:styleId="Footer">
    <w:name w:val="footer"/>
    <w:basedOn w:val="Normal"/>
    <w:link w:val="FooterChar"/>
    <w:uiPriority w:val="99"/>
    <w:unhideWhenUsed/>
    <w:rsid w:val="00166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07B"/>
  </w:style>
  <w:style w:type="table" w:styleId="TableGrid">
    <w:name w:val="Table Grid"/>
    <w:basedOn w:val="TableNormal"/>
    <w:uiPriority w:val="39"/>
    <w:rsid w:val="006D5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B24A52"/>
    <w:rPr>
      <w:color w:val="467886" w:themeColor="hyperlink"/>
      <w:u w:val="single"/>
    </w:rPr>
  </w:style>
  <w:style w:type="character" w:styleId="UnresolvedMention">
    <w:name w:val="Unresolved Mention"/>
    <w:basedOn w:val="DefaultParagraphFont"/>
    <w:uiPriority w:val="99"/>
    <w:semiHidden/>
    <w:unhideWhenUsed/>
    <w:rsid w:val="00B24A52"/>
    <w:rPr>
      <w:color w:val="605E5C"/>
      <w:shd w:val="clear" w:color="auto" w:fill="E1DFDD"/>
    </w:rPr>
  </w:style>
  <w:style w:type="paragraph" w:customStyle="1" w:styleId="0P-Ind">
    <w:name w:val="0P-Ind"/>
    <w:basedOn w:val="Normal"/>
    <w:qFormat/>
    <w:rsid w:val="00505373"/>
    <w:pPr>
      <w:widowControl w:val="0"/>
      <w:spacing w:after="0" w:line="240" w:lineRule="atLeast"/>
      <w:ind w:left="2160" w:firstLine="288"/>
      <w:jc w:val="both"/>
    </w:pPr>
    <w:rPr>
      <w:rFonts w:ascii="Times New Roman" w:hAnsi="Times New Roman"/>
      <w:sz w:val="20"/>
      <w:szCs w:val="20"/>
    </w:rPr>
  </w:style>
  <w:style w:type="paragraph" w:customStyle="1" w:styleId="H-1">
    <w:name w:val="H-1"/>
    <w:basedOn w:val="Heading1"/>
    <w:next w:val="0P-Ind"/>
    <w:link w:val="H-1Char"/>
    <w:qFormat/>
    <w:rsid w:val="00692CE1"/>
    <w:pPr>
      <w:tabs>
        <w:tab w:val="left" w:pos="2880"/>
      </w:tabs>
      <w:spacing w:before="280" w:after="120" w:line="280" w:lineRule="atLeast"/>
      <w:ind w:left="2160"/>
    </w:pPr>
    <w:rPr>
      <w:rFonts w:ascii="Times New Roman" w:hAnsi="Times New Roman"/>
      <w:b/>
      <w:bCs/>
      <w:color w:val="000000" w:themeColor="text1"/>
      <w:sz w:val="28"/>
    </w:rPr>
  </w:style>
  <w:style w:type="paragraph" w:customStyle="1" w:styleId="P-ABS">
    <w:name w:val="P-ABS"/>
    <w:basedOn w:val="Normal"/>
    <w:next w:val="Normal"/>
    <w:link w:val="P-ABSChar"/>
    <w:qFormat/>
    <w:rsid w:val="0096388E"/>
    <w:pPr>
      <w:spacing w:after="0" w:line="240" w:lineRule="atLeast"/>
      <w:jc w:val="both"/>
    </w:pPr>
    <w:rPr>
      <w:rFonts w:ascii="Times New Roman" w:hAnsi="Times New Roman"/>
      <w:sz w:val="20"/>
      <w:szCs w:val="20"/>
    </w:rPr>
  </w:style>
  <w:style w:type="character" w:customStyle="1" w:styleId="P-ABSChar">
    <w:name w:val="P-ABS Char"/>
    <w:basedOn w:val="DefaultParagraphFont"/>
    <w:link w:val="P-ABS"/>
    <w:rsid w:val="0096388E"/>
    <w:rPr>
      <w:rFonts w:ascii="Times New Roman" w:hAnsi="Times New Roman"/>
      <w:sz w:val="20"/>
      <w:szCs w:val="20"/>
    </w:rPr>
  </w:style>
  <w:style w:type="paragraph" w:customStyle="1" w:styleId="J-Title">
    <w:name w:val="J-Title"/>
    <w:basedOn w:val="Normal"/>
    <w:next w:val="Normal"/>
    <w:qFormat/>
    <w:rsid w:val="00A97715"/>
    <w:rPr>
      <w:rFonts w:ascii="Times New Roman" w:hAnsi="Times New Roman"/>
      <w:b/>
      <w:bCs/>
      <w:sz w:val="36"/>
      <w:szCs w:val="36"/>
    </w:rPr>
  </w:style>
  <w:style w:type="paragraph" w:customStyle="1" w:styleId="H-11">
    <w:name w:val="H-1.1"/>
    <w:basedOn w:val="Heading2"/>
    <w:next w:val="0P-Ind"/>
    <w:link w:val="H-11Char"/>
    <w:qFormat/>
    <w:rsid w:val="00433D1F"/>
    <w:pPr>
      <w:tabs>
        <w:tab w:val="left" w:pos="2880"/>
      </w:tabs>
      <w:spacing w:before="240" w:line="280" w:lineRule="atLeast"/>
      <w:ind w:left="2160"/>
    </w:pPr>
    <w:rPr>
      <w:rFonts w:ascii="Times New Roman" w:hAnsi="Times New Roman"/>
      <w:i/>
      <w:color w:val="0D0D0D" w:themeColor="text1" w:themeTint="F2"/>
      <w:sz w:val="24"/>
    </w:rPr>
  </w:style>
  <w:style w:type="paragraph" w:customStyle="1" w:styleId="H-111">
    <w:name w:val="H-1.1.1"/>
    <w:basedOn w:val="Heading3"/>
    <w:next w:val="0P-Ind"/>
    <w:link w:val="H-111Char"/>
    <w:qFormat/>
    <w:rsid w:val="00C413DD"/>
    <w:pPr>
      <w:spacing w:before="240" w:line="280" w:lineRule="atLeast"/>
      <w:ind w:left="2160"/>
    </w:pPr>
    <w:rPr>
      <w:rFonts w:ascii="Times New Roman" w:hAnsi="Times New Roman"/>
      <w:b/>
      <w:color w:val="0D0D0D" w:themeColor="text1" w:themeTint="F2"/>
      <w:sz w:val="20"/>
    </w:rPr>
  </w:style>
  <w:style w:type="paragraph" w:styleId="Caption">
    <w:name w:val="caption"/>
    <w:basedOn w:val="Normal"/>
    <w:next w:val="Normal"/>
    <w:link w:val="CaptionChar"/>
    <w:uiPriority w:val="35"/>
    <w:unhideWhenUsed/>
    <w:qFormat/>
    <w:rsid w:val="004A2268"/>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2A07FB"/>
    <w:rPr>
      <w:color w:val="666666"/>
    </w:rPr>
  </w:style>
  <w:style w:type="paragraph" w:customStyle="1" w:styleId="J-tmp">
    <w:name w:val="J-tmp"/>
    <w:basedOn w:val="Normal"/>
    <w:rsid w:val="00B219DF"/>
    <w:pPr>
      <w:jc w:val="both"/>
    </w:pPr>
    <w:rPr>
      <w:rFonts w:ascii="Palatino Linotype" w:hAnsi="Palatino Linotype"/>
      <w:color w:val="BFBFBF" w:themeColor="background1" w:themeShade="BF"/>
      <w:sz w:val="20"/>
    </w:rPr>
  </w:style>
  <w:style w:type="paragraph" w:customStyle="1" w:styleId="J-F-C">
    <w:name w:val="J-F-C"/>
    <w:basedOn w:val="Caption"/>
    <w:link w:val="J-F-CChar"/>
    <w:rsid w:val="00591258"/>
    <w:pPr>
      <w:spacing w:line="240" w:lineRule="atLeast"/>
    </w:pPr>
    <w:rPr>
      <w:rFonts w:ascii="Palatino Linotype" w:hAnsi="Palatino Linotype"/>
      <w:i w:val="0"/>
      <w:sz w:val="20"/>
    </w:rPr>
  </w:style>
  <w:style w:type="character" w:customStyle="1" w:styleId="CaptionChar">
    <w:name w:val="Caption Char"/>
    <w:basedOn w:val="DefaultParagraphFont"/>
    <w:link w:val="Caption"/>
    <w:uiPriority w:val="35"/>
    <w:rsid w:val="00591258"/>
    <w:rPr>
      <w:i/>
      <w:iCs/>
      <w:color w:val="0E2841" w:themeColor="text2"/>
      <w:sz w:val="18"/>
      <w:szCs w:val="18"/>
    </w:rPr>
  </w:style>
  <w:style w:type="character" w:customStyle="1" w:styleId="J-F-CChar">
    <w:name w:val="J-F-C Char"/>
    <w:basedOn w:val="CaptionChar"/>
    <w:link w:val="J-F-C"/>
    <w:rsid w:val="00591258"/>
    <w:rPr>
      <w:rFonts w:ascii="Palatino Linotype" w:hAnsi="Palatino Linotype"/>
      <w:i w:val="0"/>
      <w:iCs/>
      <w:color w:val="0E2841" w:themeColor="text2"/>
      <w:sz w:val="20"/>
      <w:szCs w:val="18"/>
    </w:rPr>
  </w:style>
  <w:style w:type="paragraph" w:customStyle="1" w:styleId="J-T-C">
    <w:name w:val="J-T-C"/>
    <w:basedOn w:val="J-F-C"/>
    <w:next w:val="0P-Ind"/>
    <w:rsid w:val="00026A59"/>
    <w:pPr>
      <w:jc w:val="center"/>
    </w:pPr>
  </w:style>
  <w:style w:type="table" w:styleId="GridTable2">
    <w:name w:val="Grid Table 2"/>
    <w:basedOn w:val="TableNormal"/>
    <w:uiPriority w:val="47"/>
    <w:rsid w:val="00826C8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B2CE1"/>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BB2C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1Char">
    <w:name w:val="H-1 Char"/>
    <w:basedOn w:val="Heading1Char"/>
    <w:link w:val="H-1"/>
    <w:rsid w:val="00692CE1"/>
    <w:rPr>
      <w:rFonts w:ascii="Times New Roman" w:eastAsiaTheme="majorEastAsia" w:hAnsi="Times New Roman" w:cstheme="majorBidi"/>
      <w:b/>
      <w:bCs/>
      <w:color w:val="000000" w:themeColor="text1"/>
      <w:sz w:val="28"/>
      <w:szCs w:val="40"/>
    </w:rPr>
  </w:style>
  <w:style w:type="character" w:customStyle="1" w:styleId="H-11Char">
    <w:name w:val="H-1.1 Char"/>
    <w:basedOn w:val="Heading2Char"/>
    <w:link w:val="H-11"/>
    <w:rsid w:val="00433D1F"/>
    <w:rPr>
      <w:rFonts w:ascii="Times New Roman" w:eastAsiaTheme="majorEastAsia" w:hAnsi="Times New Roman" w:cstheme="majorBidi"/>
      <w:i/>
      <w:color w:val="0D0D0D" w:themeColor="text1" w:themeTint="F2"/>
      <w:sz w:val="32"/>
      <w:szCs w:val="32"/>
    </w:rPr>
  </w:style>
  <w:style w:type="character" w:customStyle="1" w:styleId="H-111Char">
    <w:name w:val="H-1.1.1 Char"/>
    <w:basedOn w:val="Heading3Char"/>
    <w:link w:val="H-111"/>
    <w:rsid w:val="00C413DD"/>
    <w:rPr>
      <w:rFonts w:ascii="Times New Roman" w:eastAsiaTheme="majorEastAsia" w:hAnsi="Times New Roman" w:cstheme="majorBidi"/>
      <w:b/>
      <w:color w:val="0D0D0D" w:themeColor="text1" w:themeTint="F2"/>
      <w:sz w:val="20"/>
      <w:szCs w:val="28"/>
    </w:rPr>
  </w:style>
  <w:style w:type="paragraph" w:customStyle="1" w:styleId="0P-No-Ind">
    <w:name w:val="0P-No-Ind"/>
    <w:basedOn w:val="0P-Ind"/>
    <w:next w:val="0P-Ind"/>
    <w:qFormat/>
    <w:rsid w:val="00EB28FD"/>
    <w:pPr>
      <w:ind w:firstLine="0"/>
    </w:pPr>
  </w:style>
  <w:style w:type="paragraph" w:customStyle="1" w:styleId="Affiliation">
    <w:name w:val="Affiliation"/>
    <w:basedOn w:val="Normal"/>
    <w:link w:val="AffiliationChar"/>
    <w:qFormat/>
    <w:rsid w:val="00474889"/>
    <w:pPr>
      <w:spacing w:after="0" w:line="240" w:lineRule="auto"/>
    </w:pPr>
    <w:rPr>
      <w:rFonts w:ascii="Times New Roman" w:hAnsi="Times New Roman" w:cs="Times New Roman"/>
      <w:sz w:val="16"/>
      <w:szCs w:val="16"/>
    </w:rPr>
  </w:style>
  <w:style w:type="character" w:customStyle="1" w:styleId="AffiliationChar">
    <w:name w:val="Affiliation Char"/>
    <w:basedOn w:val="DefaultParagraphFont"/>
    <w:link w:val="Affiliation"/>
    <w:rsid w:val="00474889"/>
    <w:rPr>
      <w:rFonts w:ascii="Times New Roman" w:hAnsi="Times New Roman" w:cs="Times New Roman"/>
      <w:sz w:val="16"/>
      <w:szCs w:val="16"/>
    </w:rPr>
  </w:style>
  <w:style w:type="paragraph" w:customStyle="1" w:styleId="References">
    <w:name w:val="References"/>
    <w:link w:val="ReferencesChar"/>
    <w:qFormat/>
    <w:rsid w:val="006C3C7B"/>
    <w:pPr>
      <w:numPr>
        <w:numId w:val="14"/>
      </w:numPr>
      <w:adjustRightInd w:val="0"/>
      <w:snapToGrid w:val="0"/>
      <w:spacing w:after="0" w:line="228" w:lineRule="auto"/>
      <w:jc w:val="both"/>
    </w:pPr>
    <w:rPr>
      <w:rFonts w:ascii="Times New Roman" w:eastAsia="Times New Roman" w:hAnsi="Times New Roman" w:cs="Times New Roman"/>
      <w:color w:val="000000"/>
      <w:kern w:val="0"/>
      <w:sz w:val="20"/>
      <w:szCs w:val="20"/>
      <w:lang w:eastAsia="de-DE" w:bidi="en-US"/>
      <w14:ligatures w14:val="none"/>
    </w:rPr>
  </w:style>
  <w:style w:type="character" w:customStyle="1" w:styleId="ListParagraphChar">
    <w:name w:val="List Paragraph Char"/>
    <w:basedOn w:val="DefaultParagraphFont"/>
    <w:link w:val="ListParagraph"/>
    <w:uiPriority w:val="34"/>
    <w:rsid w:val="006C3C7B"/>
  </w:style>
  <w:style w:type="character" w:customStyle="1" w:styleId="ReferencesChar">
    <w:name w:val="References Char"/>
    <w:basedOn w:val="ListParagraphChar"/>
    <w:link w:val="References"/>
    <w:qFormat/>
    <w:rsid w:val="006C3C7B"/>
    <w:rPr>
      <w:rFonts w:ascii="Times New Roman" w:eastAsia="Times New Roman" w:hAnsi="Times New Roman" w:cs="Times New Roman"/>
      <w:color w:val="000000"/>
      <w:kern w:val="0"/>
      <w:sz w:val="20"/>
      <w:szCs w:val="20"/>
      <w:lang w:eastAsia="de-DE" w:bidi="en-US"/>
      <w14:ligatures w14:val="none"/>
    </w:rPr>
  </w:style>
  <w:style w:type="table" w:customStyle="1" w:styleId="GridTable41">
    <w:name w:val="Grid Table 41"/>
    <w:basedOn w:val="TableNormal"/>
    <w:uiPriority w:val="49"/>
    <w:qFormat/>
    <w:rsid w:val="006F12D4"/>
    <w:pPr>
      <w:spacing w:after="0" w:line="240" w:lineRule="auto"/>
    </w:pPr>
    <w:rPr>
      <w:rFonts w:ascii="Times New Roman" w:eastAsia="SimSun" w:hAnsi="Times New Roman" w:cs="Times New Roman"/>
      <w:kern w:val="0"/>
      <w:sz w:val="20"/>
      <w:szCs w:val="20"/>
      <w:lang w:eastAsia="zh-CN"/>
      <w14:ligatures w14:val="non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8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i.org/10.1037/0000168-000" TargetMode="External"/><Relationship Id="rId18" Type="http://schemas.openxmlformats.org/officeDocument/2006/relationships/hyperlink" Target="https://doi.org/10.1016/j.pce.2022.10318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037/ppm0000185" TargetMode="External"/><Relationship Id="rId17" Type="http://schemas.openxmlformats.org/officeDocument/2006/relationships/hyperlink" Target="https://doi.org/10.1002/joc.846" TargetMode="External"/><Relationship Id="rId2" Type="http://schemas.openxmlformats.org/officeDocument/2006/relationships/numbering" Target="numbering.xml"/><Relationship Id="rId16" Type="http://schemas.openxmlformats.org/officeDocument/2006/relationships/hyperlink" Target="https://doi.org/10.1061/(ASCE)HE.1943-5584.00006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astyle.apa.org/style-grammar-guidelines" TargetMode="Externa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hyperlink" Target="https://doi.org/10.3390/fire701003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5066/P9OGBGM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61C4C-4698-44E0-93D4-4621C79C373D}">
  <ds:schemaRefs>
    <ds:schemaRef ds:uri="http://schemas.openxmlformats.org/officeDocument/2006/bibliography"/>
  </ds:schemaRefs>
</ds:datastoreItem>
</file>

<file path=docMetadata/LabelInfo.xml><?xml version="1.0" encoding="utf-8"?>
<clbl:labelList xmlns:clbl="http://schemas.microsoft.com/office/2020/mipLabelMetadata">
  <clbl:label id="{8de19331-cc30-459f-8443-6a4b68734b50}" enabled="0" method="" siteId="{8de19331-cc30-459f-8443-6a4b68734b5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1694</Words>
  <Characters>9903</Characters>
  <Application>Microsoft Office Word</Application>
  <DocSecurity>0</DocSecurity>
  <Lines>215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 Seong</dc:creator>
  <cp:keywords/>
  <dc:description/>
  <cp:lastModifiedBy>Jeong Chang Seong</cp:lastModifiedBy>
  <cp:revision>6</cp:revision>
  <dcterms:created xsi:type="dcterms:W3CDTF">2025-11-21T10:22:00Z</dcterms:created>
  <dcterms:modified xsi:type="dcterms:W3CDTF">2026-03-02T06:30:00Z</dcterms:modified>
</cp:coreProperties>
</file>